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1440"/>
          <w:tab w:val="left" w:leader="none" w:pos="2160"/>
          <w:tab w:val="left" w:leader="none" w:pos="2880"/>
          <w:tab w:val="left" w:leader="none" w:pos="3600"/>
          <w:tab w:val="left" w:leader="none" w:pos="4245"/>
        </w:tabs>
        <w:spacing w:after="120" w:before="120" w:line="360" w:lineRule="auto"/>
        <w:jc w:val="center"/>
        <w:rPr>
          <w:sz w:val="28"/>
          <w:szCs w:val="28"/>
        </w:rPr>
      </w:pPr>
      <w:bookmarkStart w:colFirst="0" w:colLast="0" w:name="_gjdgxs" w:id="0"/>
      <w:bookmarkEnd w:id="0"/>
      <w:r w:rsidDel="00000000" w:rsidR="00000000" w:rsidRPr="00000000">
        <w:rPr>
          <w:sz w:val="28"/>
          <w:szCs w:val="28"/>
        </w:rPr>
        <w:drawing>
          <wp:inline distB="0" distT="0" distL="0" distR="0">
            <wp:extent cx="1955800" cy="1391124"/>
            <wp:effectExtent b="0" l="0" r="0" t="0"/>
            <wp:docPr descr="Macintosh HD:Users:carlrichardson:Desktop:Early Explorers Logo.pdf" id="1" name="image1.png"/>
            <a:graphic>
              <a:graphicData uri="http://schemas.openxmlformats.org/drawingml/2006/picture">
                <pic:pic>
                  <pic:nvPicPr>
                    <pic:cNvPr descr="Macintosh HD:Users:carlrichardson:Desktop:Early Explorers Logo.pdf" id="0" name="image1.png"/>
                    <pic:cNvPicPr preferRelativeResize="0"/>
                  </pic:nvPicPr>
                  <pic:blipFill>
                    <a:blip r:embed="rId6"/>
                    <a:srcRect b="0" l="0" r="0" t="0"/>
                    <a:stretch>
                      <a:fillRect/>
                    </a:stretch>
                  </pic:blipFill>
                  <pic:spPr>
                    <a:xfrm>
                      <a:off x="0" y="0"/>
                      <a:ext cx="1955800" cy="13911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720"/>
          <w:tab w:val="left" w:leader="none" w:pos="1440"/>
          <w:tab w:val="left" w:leader="none" w:pos="2160"/>
          <w:tab w:val="left" w:leader="none" w:pos="2880"/>
          <w:tab w:val="left" w:leader="none" w:pos="3600"/>
          <w:tab w:val="left" w:leader="none" w:pos="4245"/>
        </w:tabs>
        <w:spacing w:after="120" w:before="120" w:line="360" w:lineRule="auto"/>
        <w:jc w:val="both"/>
        <w:rPr>
          <w:b w:val="1"/>
          <w:sz w:val="28"/>
          <w:szCs w:val="28"/>
        </w:rPr>
      </w:pPr>
      <w:r w:rsidDel="00000000" w:rsidR="00000000" w:rsidRPr="00000000">
        <w:rPr>
          <w:b w:val="1"/>
          <w:sz w:val="28"/>
          <w:szCs w:val="28"/>
          <w:rtl w:val="0"/>
        </w:rPr>
        <w:t xml:space="preserve">3.14 Oral health </w:t>
      </w:r>
    </w:p>
    <w:p w:rsidR="00000000" w:rsidDel="00000000" w:rsidP="00000000" w:rsidRDefault="00000000" w:rsidRPr="00000000" w14:paraId="00000003">
      <w:pPr>
        <w:spacing w:after="120" w:before="120" w:line="360" w:lineRule="auto"/>
        <w:jc w:val="both"/>
        <w:rPr/>
      </w:pPr>
      <w:r w:rsidDel="00000000" w:rsidR="00000000" w:rsidRPr="00000000">
        <w:rPr>
          <w:rtl w:val="0"/>
        </w:rPr>
        <w:t xml:space="preserve">The setting provides care for children and promotes health through promoting oral health and hygiene, encouraging healthy eating, healthy snacks and tooth brushing.</w:t>
      </w:r>
    </w:p>
    <w:p w:rsidR="00000000" w:rsidDel="00000000" w:rsidP="00000000" w:rsidRDefault="00000000" w:rsidRPr="00000000" w14:paraId="00000004">
      <w:pPr>
        <w:numPr>
          <w:ilvl w:val="0"/>
          <w:numId w:val="1"/>
        </w:numPr>
        <w:spacing w:after="0" w:afterAutospacing="0" w:before="120" w:line="360" w:lineRule="auto"/>
        <w:ind w:left="720" w:hanging="360"/>
        <w:jc w:val="both"/>
        <w:rPr>
          <w:u w:val="none"/>
        </w:rPr>
      </w:pPr>
      <w:r w:rsidDel="00000000" w:rsidR="00000000" w:rsidRPr="00000000">
        <w:rPr>
          <w:rtl w:val="0"/>
        </w:rPr>
        <w:t xml:space="preserve">Fresh drinking water is available at all times and easily accessible.</w:t>
      </w:r>
    </w:p>
    <w:p w:rsidR="00000000" w:rsidDel="00000000" w:rsidP="00000000" w:rsidRDefault="00000000" w:rsidRPr="00000000" w14:paraId="00000005">
      <w:pPr>
        <w:numPr>
          <w:ilvl w:val="0"/>
          <w:numId w:val="1"/>
        </w:numPr>
        <w:spacing w:after="0" w:afterAutospacing="0" w:before="0" w:beforeAutospacing="0" w:line="360" w:lineRule="auto"/>
        <w:ind w:left="720" w:hanging="360"/>
        <w:jc w:val="both"/>
        <w:rPr>
          <w:u w:val="none"/>
        </w:rPr>
      </w:pPr>
      <w:r w:rsidDel="00000000" w:rsidR="00000000" w:rsidRPr="00000000">
        <w:rPr>
          <w:rtl w:val="0"/>
        </w:rPr>
        <w:t xml:space="preserve">Sugary drinks are not served.</w:t>
      </w:r>
    </w:p>
    <w:p w:rsidR="00000000" w:rsidDel="00000000" w:rsidP="00000000" w:rsidRDefault="00000000" w:rsidRPr="00000000" w14:paraId="00000006">
      <w:pPr>
        <w:numPr>
          <w:ilvl w:val="0"/>
          <w:numId w:val="1"/>
        </w:numPr>
        <w:spacing w:after="0" w:afterAutospacing="0" w:before="0" w:beforeAutospacing="0" w:line="360" w:lineRule="auto"/>
        <w:ind w:left="720" w:hanging="360"/>
        <w:jc w:val="both"/>
        <w:rPr>
          <w:u w:val="none"/>
        </w:rPr>
      </w:pPr>
      <w:r w:rsidDel="00000000" w:rsidR="00000000" w:rsidRPr="00000000">
        <w:rPr>
          <w:rtl w:val="0"/>
        </w:rPr>
        <w:t xml:space="preserve">Children can bring their own bottles, we encourage water, however if they bring juice we will allow it due to the risk of dehydration for those who will only drink juice. Once their bottle is empty we will only re-fill with water. </w:t>
      </w:r>
    </w:p>
    <w:p w:rsidR="00000000" w:rsidDel="00000000" w:rsidP="00000000" w:rsidRDefault="00000000" w:rsidRPr="00000000" w14:paraId="00000007">
      <w:pPr>
        <w:numPr>
          <w:ilvl w:val="0"/>
          <w:numId w:val="1"/>
        </w:numPr>
        <w:spacing w:after="0" w:afterAutospacing="0" w:before="0" w:beforeAutospacing="0" w:line="360" w:lineRule="auto"/>
        <w:ind w:left="720" w:hanging="360"/>
        <w:jc w:val="both"/>
        <w:rPr>
          <w:u w:val="none"/>
        </w:rPr>
      </w:pPr>
      <w:r w:rsidDel="00000000" w:rsidR="00000000" w:rsidRPr="00000000">
        <w:rPr>
          <w:rtl w:val="0"/>
        </w:rPr>
        <w:t xml:space="preserve">Only water and milk are served with morning and afternoon snacks. Water is served with lunch and tea</w:t>
      </w:r>
    </w:p>
    <w:p w:rsidR="00000000" w:rsidDel="00000000" w:rsidP="00000000" w:rsidRDefault="00000000" w:rsidRPr="00000000" w14:paraId="00000008">
      <w:pPr>
        <w:numPr>
          <w:ilvl w:val="0"/>
          <w:numId w:val="1"/>
        </w:numPr>
        <w:spacing w:after="0" w:afterAutospacing="0" w:before="0" w:beforeAutospacing="0" w:line="360" w:lineRule="auto"/>
        <w:ind w:left="720" w:hanging="360"/>
        <w:jc w:val="both"/>
        <w:rPr>
          <w:u w:val="none"/>
        </w:rPr>
      </w:pPr>
      <w:r w:rsidDel="00000000" w:rsidR="00000000" w:rsidRPr="00000000">
        <w:rPr>
          <w:rtl w:val="0"/>
        </w:rPr>
        <w:t xml:space="preserve">Children are offered healthy nutritious snacks with the occasional treat eg. Birthday cakes.</w:t>
      </w:r>
    </w:p>
    <w:p w:rsidR="00000000" w:rsidDel="00000000" w:rsidP="00000000" w:rsidRDefault="00000000" w:rsidRPr="00000000" w14:paraId="00000009">
      <w:pPr>
        <w:numPr>
          <w:ilvl w:val="0"/>
          <w:numId w:val="1"/>
        </w:numPr>
        <w:spacing w:after="0" w:afterAutospacing="0" w:before="0" w:beforeAutospacing="0" w:line="360" w:lineRule="auto"/>
        <w:ind w:left="720" w:hanging="360"/>
        <w:jc w:val="both"/>
        <w:rPr>
          <w:u w:val="none"/>
        </w:rPr>
      </w:pPr>
      <w:r w:rsidDel="00000000" w:rsidR="00000000" w:rsidRPr="00000000">
        <w:rPr>
          <w:rtl w:val="0"/>
        </w:rPr>
        <w:t xml:space="preserve">Parents are discouraged from sending in confectionary as a snack or treat.  </w:t>
      </w:r>
    </w:p>
    <w:p w:rsidR="00000000" w:rsidDel="00000000" w:rsidP="00000000" w:rsidRDefault="00000000" w:rsidRPr="00000000" w14:paraId="0000000A">
      <w:pPr>
        <w:numPr>
          <w:ilvl w:val="0"/>
          <w:numId w:val="1"/>
        </w:numPr>
        <w:spacing w:after="120" w:before="0" w:beforeAutospacing="0" w:line="360" w:lineRule="auto"/>
        <w:ind w:left="720" w:hanging="360"/>
        <w:jc w:val="both"/>
        <w:rPr>
          <w:u w:val="none"/>
        </w:rPr>
      </w:pPr>
      <w:r w:rsidDel="00000000" w:rsidR="00000000" w:rsidRPr="00000000">
        <w:rPr>
          <w:rtl w:val="0"/>
        </w:rPr>
        <w:t xml:space="preserve">We teach children about looking after their teeth and the importance of good oral health.</w:t>
      </w:r>
    </w:p>
    <w:p w:rsidR="00000000" w:rsidDel="00000000" w:rsidP="00000000" w:rsidRDefault="00000000" w:rsidRPr="00000000" w14:paraId="0000000B">
      <w:pPr>
        <w:spacing w:after="120" w:before="120" w:line="360" w:lineRule="auto"/>
        <w:jc w:val="both"/>
        <w:rPr>
          <w:b w:val="1"/>
        </w:rPr>
      </w:pPr>
      <w:r w:rsidDel="00000000" w:rsidR="00000000" w:rsidRPr="00000000">
        <w:rPr>
          <w:b w:val="1"/>
          <w:rtl w:val="0"/>
        </w:rPr>
        <w:t xml:space="preserve">Pacifiers/dummies</w:t>
      </w:r>
    </w:p>
    <w:p w:rsidR="00000000" w:rsidDel="00000000" w:rsidP="00000000" w:rsidRDefault="00000000" w:rsidRPr="00000000" w14:paraId="0000000C">
      <w:pPr>
        <w:numPr>
          <w:ilvl w:val="0"/>
          <w:numId w:val="2"/>
        </w:numPr>
        <w:spacing w:after="120" w:before="120" w:line="360" w:lineRule="auto"/>
        <w:ind w:left="360"/>
        <w:jc w:val="both"/>
        <w:rPr>
          <w:rFonts w:ascii="Arial" w:cs="Arial" w:eastAsia="Arial" w:hAnsi="Arial"/>
        </w:rPr>
      </w:pPr>
      <w:r w:rsidDel="00000000" w:rsidR="00000000" w:rsidRPr="00000000">
        <w:rPr>
          <w:rtl w:val="0"/>
        </w:rPr>
        <w:t xml:space="preserve">Parents are </w:t>
      </w:r>
      <w:r w:rsidDel="00000000" w:rsidR="00000000" w:rsidRPr="00000000">
        <w:rPr>
          <w:i w:val="1"/>
          <w:rtl w:val="0"/>
        </w:rPr>
        <w:t xml:space="preserve">advised</w:t>
      </w:r>
      <w:r w:rsidDel="00000000" w:rsidR="00000000" w:rsidRPr="00000000">
        <w:rPr>
          <w:rtl w:val="0"/>
        </w:rPr>
        <w:t xml:space="preserve"> to stop using dummies/pacifiers once their child is 12 months old. </w:t>
      </w:r>
    </w:p>
    <w:p w:rsidR="00000000" w:rsidDel="00000000" w:rsidP="00000000" w:rsidRDefault="00000000" w:rsidRPr="00000000" w14:paraId="0000000D">
      <w:pPr>
        <w:numPr>
          <w:ilvl w:val="0"/>
          <w:numId w:val="2"/>
        </w:numPr>
        <w:spacing w:after="120" w:before="120" w:line="360" w:lineRule="auto"/>
        <w:ind w:left="360"/>
        <w:jc w:val="both"/>
        <w:rPr>
          <w:rFonts w:ascii="Arial" w:cs="Arial" w:eastAsia="Arial" w:hAnsi="Arial"/>
        </w:rPr>
      </w:pPr>
      <w:r w:rsidDel="00000000" w:rsidR="00000000" w:rsidRPr="00000000">
        <w:rPr>
          <w:rtl w:val="0"/>
        </w:rPr>
        <w:t xml:space="preserve">Dummies that are damaged are disposed of and parents are told that this has happened</w:t>
      </w:r>
    </w:p>
    <w:p w:rsidR="00000000" w:rsidDel="00000000" w:rsidP="00000000" w:rsidRDefault="00000000" w:rsidRPr="00000000" w14:paraId="0000000E">
      <w:pPr>
        <w:spacing w:after="120" w:before="120" w:line="360" w:lineRule="auto"/>
        <w:jc w:val="both"/>
        <w:rPr>
          <w:b w:val="1"/>
        </w:rPr>
      </w:pPr>
      <w:r w:rsidDel="00000000" w:rsidR="00000000" w:rsidRPr="00000000">
        <w:rPr>
          <w:b w:val="1"/>
          <w:rtl w:val="0"/>
        </w:rPr>
        <w:t xml:space="preserve">Further guidance</w:t>
      </w:r>
    </w:p>
    <w:p w:rsidR="00000000" w:rsidDel="00000000" w:rsidP="00000000" w:rsidRDefault="00000000" w:rsidRPr="00000000" w14:paraId="0000000F">
      <w:pPr>
        <w:spacing w:after="120" w:before="120" w:line="360" w:lineRule="auto"/>
        <w:jc w:val="both"/>
        <w:rPr>
          <w:color w:val="0000ff"/>
          <w:u w:val="single"/>
        </w:rPr>
      </w:pPr>
      <w:r w:rsidDel="00000000" w:rsidR="00000000" w:rsidRPr="00000000">
        <w:rPr>
          <w:rtl w:val="0"/>
        </w:rPr>
        <w:t xml:space="preserve">Infant &amp; Toddler Forum: Ten Steps for Healthy Toddlers </w:t>
      </w:r>
      <w:hyperlink r:id="rId7">
        <w:r w:rsidDel="00000000" w:rsidR="00000000" w:rsidRPr="00000000">
          <w:rPr>
            <w:color w:val="0000ff"/>
            <w:u w:val="single"/>
            <w:rtl w:val="0"/>
          </w:rPr>
          <w:t xml:space="preserve">www.infantandtoddlerforum.org/toddlers-to-preschool/healthy-eating/ten-steps-for-healthy-toddlers/</w:t>
        </w:r>
      </w:hyperlink>
      <w:r w:rsidDel="00000000" w:rsidR="00000000" w:rsidRPr="00000000">
        <w:rPr>
          <w:rtl w:val="0"/>
        </w:rPr>
      </w:r>
    </w:p>
    <w:p w:rsidR="00000000" w:rsidDel="00000000" w:rsidP="00000000" w:rsidRDefault="00000000" w:rsidRPr="00000000" w14:paraId="00000010">
      <w:pPr>
        <w:spacing w:after="120" w:before="120" w:line="360" w:lineRule="auto"/>
        <w:jc w:val="both"/>
        <w:rPr>
          <w:color w:val="0000ff"/>
          <w:u w:val="single"/>
        </w:rPr>
      </w:pPr>
      <w:r w:rsidDel="00000000" w:rsidR="00000000" w:rsidRPr="00000000">
        <w:rPr>
          <w:rtl w:val="0"/>
        </w:rPr>
      </w:r>
    </w:p>
    <w:tbl>
      <w:tblPr>
        <w:tblStyle w:val="Table1"/>
        <w:tblW w:w="8415.0" w:type="dxa"/>
        <w:jc w:val="left"/>
        <w:tblInd w:w="2030.0" w:type="dxa"/>
        <w:tblLayout w:type="fixed"/>
        <w:tblLook w:val="0000"/>
      </w:tblPr>
      <w:tblGrid>
        <w:gridCol w:w="2715"/>
        <w:gridCol w:w="3675"/>
        <w:gridCol w:w="2025"/>
        <w:tblGridChange w:id="0">
          <w:tblGrid>
            <w:gridCol w:w="2715"/>
            <w:gridCol w:w="3675"/>
            <w:gridCol w:w="2025"/>
          </w:tblGrid>
        </w:tblGridChange>
      </w:tblGrid>
      <w:tr>
        <w:trPr>
          <w:cantSplit w:val="0"/>
          <w:tblHeader w:val="0"/>
        </w:trPr>
        <w:tc>
          <w:tcPr>
            <w:shd w:fill="auto" w:val="clear"/>
          </w:tcPr>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tc>
        <w:tc>
          <w:tcPr>
            <w:tcBorders>
              <w:bottom w:color="7030a0" w:space="0" w:sz="4" w:val="single"/>
            </w:tcBorders>
            <w:shd w:fill="auto" w:val="clear"/>
          </w:tcPr>
          <w:p w:rsidR="00000000" w:rsidDel="00000000" w:rsidP="00000000" w:rsidRDefault="00000000" w:rsidRPr="00000000" w14:paraId="00000012">
            <w:pPr>
              <w:spacing w:line="360" w:lineRule="auto"/>
              <w:rPr>
                <w:rFonts w:ascii="Times New Roman" w:cs="Times New Roman" w:eastAsia="Times New Roman" w:hAnsi="Times New Roman"/>
                <w:i w:val="1"/>
                <w:sz w:val="24"/>
                <w:szCs w:val="24"/>
              </w:rPr>
            </w:pPr>
            <w:r w:rsidDel="00000000" w:rsidR="00000000" w:rsidRPr="00000000">
              <w:rPr>
                <w:rtl w:val="0"/>
              </w:rPr>
            </w:r>
          </w:p>
        </w:tc>
        <w:tc>
          <w:tcPr>
            <w:shd w:fill="auto" w:val="clear"/>
          </w:tcPr>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infantandtoddlerforum.org/toddlers-to-preschool/healthy-eating/ten-steps-for-healthy-toddl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