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553337" cy="1816141"/>
            <wp:effectExtent b="0" l="0" r="0" t="0"/>
            <wp:docPr descr="Macintosh HD:Users:carlrichardson:Desktop:Early Explorers Logo.pdf" id="1" name="image1.png"/>
            <a:graphic>
              <a:graphicData uri="http://schemas.openxmlformats.org/drawingml/2006/picture">
                <pic:pic>
                  <pic:nvPicPr>
                    <pic:cNvPr descr="Macintosh HD:Users:carlrichardson:Desktop:Early Explorers Logo.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3337" cy="1816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4.6 Working in partnership with parents 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Aim</w:t>
      </w:r>
    </w:p>
    <w:p w:rsidR="00000000" w:rsidDel="00000000" w:rsidP="00000000" w:rsidRDefault="00000000" w:rsidRPr="00000000" w14:paraId="00000004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We actively promote partnership with parents and recognise the importance of working in partnership with other agencies to promote the well-being of children and their families. This includes signposting parents to support as appropriate.</w:t>
      </w:r>
    </w:p>
    <w:p w:rsidR="00000000" w:rsidDel="00000000" w:rsidP="00000000" w:rsidRDefault="00000000" w:rsidRPr="00000000" w14:paraId="00000005">
      <w:pPr>
        <w:pStyle w:val="Heading6"/>
        <w:spacing w:after="120" w:before="120" w:line="360" w:lineRule="auto"/>
        <w:rPr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Objectives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120" w:before="120" w:line="36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believe that parents are children’s first and most enduring educators and our practice aims to involve and consult parents on all aspects of their child’s well-being.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120" w:before="120" w:line="36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also recognise the important role parents must play in the day-to-day organisation of the provision.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20" w:before="120" w:line="36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consider parents views and expectations and will give the opportunity to be involved in the following ways: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sharing information about their child’s needs, likes, achievements and interests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settling in their child to the agreed plan according our settling in procedures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taking part in children’s activities and outings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contributing with ideas or resources as appropriate to enhance the curriculum of the setting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taking part in early learning projects, sharing with practitioners knowledge and insights about their child’s learning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contributing to assessment with information, photos and stories that illustrate how their child is learning within the home environment, taking part in day-to-day family activities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taking part in discussion groups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taking part in planning, preparing, or simply participating in social activities organised within the setting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taking part in a parent forum to encourage the democratic participation of parents in discussions about the day-to-day organisation of the setting, consulting about new developments and other matters as they arise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involvement in the review of policies and procedures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Ofsted and setting contact details are displayed in the setting for parents who have a complaint that cannot be resolved with the setting manager in the first instance, or where a parent is concerned that the EYFS standards are not being maintained</w:t>
      </w:r>
    </w:p>
    <w:p w:rsidR="00000000" w:rsidDel="00000000" w:rsidP="00000000" w:rsidRDefault="00000000" w:rsidRPr="00000000" w14:paraId="00000014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Partnership and signposting to other agencies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before="120" w:line="360" w:lineRule="auto"/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We are committed to ensuring effective partnership with other agencies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before="120" w:line="360" w:lineRule="auto"/>
        <w:ind w:left="714" w:hanging="357"/>
        <w:rPr>
          <w:b w:val="1"/>
        </w:rPr>
      </w:pPr>
      <w:r w:rsidDel="00000000" w:rsidR="00000000" w:rsidRPr="00000000">
        <w:rPr>
          <w:rtl w:val="0"/>
        </w:rPr>
        <w:t xml:space="preserve">local authority early years services about the EYFS, training and staff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20" w:before="120" w:line="360" w:lineRule="auto"/>
        <w:ind w:left="714" w:hanging="357"/>
        <w:rPr>
          <w:b w:val="1"/>
        </w:rPr>
      </w:pPr>
      <w:r w:rsidDel="00000000" w:rsidR="00000000" w:rsidRPr="00000000">
        <w:rPr>
          <w:rtl w:val="0"/>
        </w:rPr>
        <w:t xml:space="preserve">local programmes regarding delivering children’s centres or the childcare element of children’s centres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20" w:before="120" w:line="360" w:lineRule="auto"/>
        <w:ind w:left="714" w:hanging="357"/>
        <w:rPr>
          <w:b w:val="1"/>
        </w:rPr>
      </w:pPr>
      <w:r w:rsidDel="00000000" w:rsidR="00000000" w:rsidRPr="00000000">
        <w:rPr>
          <w:rtl w:val="0"/>
        </w:rPr>
        <w:t xml:space="preserve">social welfare departments regarding children in need and children who need safeguarding or for whom a child protection plan is in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child development networks and health professionals to support children with disabilities and special needs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local community organisations and other childcare providers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20" w:before="120" w:line="360" w:lineRule="auto"/>
        <w:ind w:left="714" w:hanging="357"/>
      </w:pPr>
      <w:r w:rsidDel="00000000" w:rsidR="00000000" w:rsidRPr="00000000">
        <w:rPr>
          <w:rtl w:val="0"/>
        </w:rPr>
        <w:t xml:space="preserve">Ofsted and setting contact details are made available to other agencies who have a complaint that cannot be resolved with the Setting Manager in the first instance, or where a parent is concerned that the EYFS welfare standards are not being maintained.</w:t>
      </w:r>
    </w:p>
    <w:p w:rsidR="00000000" w:rsidDel="00000000" w:rsidP="00000000" w:rsidRDefault="00000000" w:rsidRPr="00000000" w14:paraId="0000001C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 references</w:t>
      </w:r>
    </w:p>
    <w:p w:rsidR="00000000" w:rsidDel="00000000" w:rsidP="00000000" w:rsidRDefault="00000000" w:rsidRPr="00000000" w14:paraId="0000001D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Childcare Act 2006</w:t>
      </w:r>
    </w:p>
    <w:p w:rsidR="00000000" w:rsidDel="00000000" w:rsidP="00000000" w:rsidRDefault="00000000" w:rsidRPr="00000000" w14:paraId="0000001E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Education Act 2011</w:t>
      </w:r>
    </w:p>
    <w:p w:rsidR="00000000" w:rsidDel="00000000" w:rsidP="00000000" w:rsidRDefault="00000000" w:rsidRPr="00000000" w14:paraId="0000001F">
      <w:pPr>
        <w:spacing w:after="120" w:before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