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7030a0" w:space="1" w:sz="4" w:val="single"/>
          <w:left w:color="7030a0" w:space="4" w:sz="4" w:val="single"/>
          <w:bottom w:color="7030a0" w:space="1" w:sz="4" w:val="single"/>
          <w:right w:color="7030a0" w:space="4" w:sz="4" w:val="single"/>
        </w:pBdr>
        <w:spacing w:after="120" w:before="12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114300" distR="114300">
            <wp:extent cx="1786255" cy="127063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86255" cy="12706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7030a0" w:space="1" w:sz="4" w:val="single"/>
          <w:left w:color="7030a0" w:space="4" w:sz="4" w:val="single"/>
          <w:bottom w:color="7030a0" w:space="1" w:sz="4" w:val="single"/>
          <w:right w:color="7030a0" w:space="4" w:sz="4" w:val="single"/>
        </w:pBd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2687955</wp:posOffset>
            </wp:positionH>
            <wp:positionV relativeFrom="paragraph">
              <wp:posOffset>-70484</wp:posOffset>
            </wp:positionV>
            <wp:extent cx="1463675" cy="1257300"/>
            <wp:effectExtent b="0" l="0" r="0" t="0"/>
            <wp:wrapSquare wrapText="bothSides" distB="0" distT="0" distL="0" distR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3675" cy="1257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pBdr>
          <w:top w:color="7030a0" w:space="1" w:sz="4" w:val="single"/>
          <w:left w:color="7030a0" w:space="4" w:sz="4" w:val="single"/>
          <w:bottom w:color="7030a0" w:space="1" w:sz="4" w:val="single"/>
          <w:right w:color="7030a0" w:space="4" w:sz="4" w:val="single"/>
        </w:pBd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7030a0" w:space="1" w:sz="4" w:val="single"/>
          <w:left w:color="7030a0" w:space="4" w:sz="4" w:val="single"/>
          <w:bottom w:color="7030a0" w:space="1" w:sz="4" w:val="single"/>
          <w:right w:color="7030a0" w:space="4" w:sz="4" w:val="single"/>
        </w:pBdr>
        <w:spacing w:after="120" w:before="120" w:line="240" w:lineRule="auto"/>
        <w:rPr/>
      </w:pPr>
      <w:r w:rsidDel="00000000" w:rsidR="00000000" w:rsidRPr="00000000">
        <w:rPr>
          <w:b w:val="1"/>
          <w:rtl w:val="0"/>
        </w:rPr>
        <w:t xml:space="preserve">Safeguarding and Welfare Requirement: Equal Opportunities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7030a0" w:space="1" w:sz="4" w:val="single"/>
          <w:left w:color="7030a0" w:space="4" w:sz="4" w:val="single"/>
          <w:bottom w:color="7030a0" w:space="1" w:sz="4" w:val="single"/>
          <w:right w:color="7030a0" w:space="4" w:sz="4" w:val="single"/>
        </w:pBdr>
        <w:spacing w:after="120" w:before="12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  <w:t xml:space="preserve">Providers must have and implement a policy, and procedures, to promote equality of opportunity for children in their care, including support for children with special educational needs or disabilities.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6.12 Supporting children with special educational needs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Policy statement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/>
      </w:pPr>
      <w:r w:rsidDel="00000000" w:rsidR="00000000" w:rsidRPr="00000000">
        <w:rPr>
          <w:rtl w:val="0"/>
        </w:rPr>
        <w:t xml:space="preserve">We provide an environment in which all children with special educational needs (SEN) are supported to reach their full potential.</w:t>
      </w:r>
    </w:p>
    <w:p w:rsidR="00000000" w:rsidDel="00000000" w:rsidP="00000000" w:rsidRDefault="00000000" w:rsidRPr="00000000" w14:paraId="0000000B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line="360" w:lineRule="auto"/>
        <w:ind w:left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We have regard for the Special Educational Needs and Disability Code of Practice (2014).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line="360" w:lineRule="auto"/>
        <w:ind w:left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We have in place a clear approach for identifying, responding to, and meeting children’s SEN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line="360" w:lineRule="auto"/>
        <w:ind w:left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We support and involve parents (and where relevant children), actively listening to, and acting on their wishes and concerns.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line="360" w:lineRule="auto"/>
        <w:ind w:left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We work in partnership with the local authority and other external agencies to ensure the best outcomes for children with SEN and their families.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line="360" w:lineRule="auto"/>
        <w:ind w:left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We regularly monitor and review our policy, practice and provision and, if necessary, make adjustments.</w:t>
      </w:r>
    </w:p>
    <w:p w:rsidR="00000000" w:rsidDel="00000000" w:rsidP="00000000" w:rsidRDefault="00000000" w:rsidRPr="00000000" w14:paraId="00000011">
      <w:pPr>
        <w:spacing w:line="360" w:lineRule="auto"/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Procedures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 We designate a member of staff to be the Special Educational N</w:t>
      </w:r>
      <w:r w:rsidDel="00000000" w:rsidR="00000000" w:rsidRPr="00000000">
        <w:rPr>
          <w:b w:val="1"/>
          <w:rtl w:val="0"/>
        </w:rPr>
        <w:t xml:space="preserve">e</w:t>
      </w:r>
      <w:r w:rsidDel="00000000" w:rsidR="00000000" w:rsidRPr="00000000">
        <w:rPr>
          <w:rtl w:val="0"/>
        </w:rPr>
        <w:t xml:space="preserve">eds Co-ordinator (SENCO) and give her name to parents. Our SENCO is: Hannah Pears at Howden Pre-School Church Hall and Bishops Manor and Joanne Hallam at Newport Pre-School.</w:t>
      </w:r>
    </w:p>
    <w:p w:rsidR="00000000" w:rsidDel="00000000" w:rsidP="00000000" w:rsidRDefault="00000000" w:rsidRPr="00000000" w14:paraId="00000015">
      <w:pPr>
        <w:pBdr>
          <w:top w:color="000000" w:space="0" w:sz="0" w:val="none"/>
          <w:left w:color="000000" w:space="0" w:sz="0" w:val="none"/>
          <w:bottom w:color="7030a0" w:space="1" w:sz="4" w:val="single"/>
          <w:right w:color="000000" w:space="0" w:sz="0" w:val="none"/>
        </w:pBdr>
        <w:spacing w:line="360" w:lineRule="auto"/>
        <w:ind w:left="360" w:firstLine="0"/>
        <w:jc w:val="right"/>
        <w:rPr/>
      </w:pP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spacing w:line="360" w:lineRule="auto"/>
        <w:ind w:left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The SENCO works closely with our manager and other colleagues and has responsibility for the day-to-day operation of our Supporting Children with Special Educational Needs Policy and for co-ordinating provision for children with SEN.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spacing w:line="360" w:lineRule="auto"/>
        <w:ind w:left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We ensure that the provision for children with SEN is the responsibility of all members of the setting.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spacing w:line="360" w:lineRule="auto"/>
        <w:ind w:left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We ensure that our inclusive admissions practice ensures equality of access and opportunity.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spacing w:line="360" w:lineRule="auto"/>
        <w:ind w:left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We provide a broad, balanced and differentiated curriculum for all children.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spacing w:line="360" w:lineRule="auto"/>
        <w:ind w:left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We apply SEN support to ensure early identification of children with SEN.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spacing w:line="360" w:lineRule="auto"/>
        <w:ind w:left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We use the graduated approach system (assess, plan, do and review) applied in increasing detail and frequency to ensure that children progress. 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spacing w:line="360" w:lineRule="auto"/>
        <w:ind w:left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We ensure that parents are involved at all stages of the assessment, planning, provision and review of their children's special education including all decision making processes 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spacing w:line="360" w:lineRule="auto"/>
        <w:ind w:left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We where appropriate, take into account children’s views and wishes in decisions being made about them, relevant to their level understanding. 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spacing w:line="360" w:lineRule="auto"/>
        <w:ind w:left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We provide parents with information on local sources of support and advice e.g. Local Offer, Information, Advice and Support Service.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spacing w:line="360" w:lineRule="auto"/>
        <w:ind w:left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We liaise and work with other external agencies to help improve outcomes for children with SEN. 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spacing w:line="360" w:lineRule="auto"/>
        <w:ind w:left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We have systems in place for referring children for further assessment e.g. Early Help Assessment and Education, Health and Care (EHC) assessment.</w:t>
      </w:r>
    </w:p>
    <w:p w:rsidR="00000000" w:rsidDel="00000000" w:rsidP="00000000" w:rsidRDefault="00000000" w:rsidRPr="00000000" w14:paraId="00000021">
      <w:pPr>
        <w:spacing w:line="360" w:lineRule="auto"/>
        <w:rPr/>
      </w:pPr>
      <w:r w:rsidDel="00000000" w:rsidR="00000000" w:rsidRPr="00000000">
        <w:rPr>
          <w:rtl w:val="0"/>
        </w:rPr>
        <w:t xml:space="preserve">We provide resources (human and financial) to implement our Supporting Children with Special Educational Needs Policy.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spacing w:line="360" w:lineRule="auto"/>
        <w:ind w:left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We ensure that all our staff are aware of our Supporting Children with Special Educational Needs Policy and the procedures for identifying, assessing and making provision for children with SEN. 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spacing w:line="360" w:lineRule="auto"/>
        <w:ind w:left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We raise awareness of our special education provision via our website and or promotional materials.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spacing w:line="360" w:lineRule="auto"/>
        <w:ind w:left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We ensure the effectiveness of our special educational needs provision by collecting information from a range of sources e.g. action plan reviews, staff and management meetings, parental and external agency's views, inspections and complaints. This information is collated, evaluated and reviewed annually.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spacing w:line="360" w:lineRule="auto"/>
        <w:ind w:left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We provide a complaints procedure.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spacing w:line="360" w:lineRule="auto"/>
        <w:ind w:left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We monitor and review our policy annually.</w:t>
      </w:r>
    </w:p>
    <w:p w:rsidR="00000000" w:rsidDel="00000000" w:rsidP="00000000" w:rsidRDefault="00000000" w:rsidRPr="00000000" w14:paraId="0000002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Further guidance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spacing w:line="360" w:lineRule="auto"/>
        <w:ind w:left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Early Years Foundation Stage Statutory Framework (DfE 2014)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spacing w:line="360" w:lineRule="auto"/>
        <w:ind w:left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Working Together to Safeguard Children (DfE 2015)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spacing w:line="360" w:lineRule="auto"/>
        <w:ind w:left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Special Educational Needs and Disability Code of Practice (DfE &amp; DoH 2014)</w:t>
      </w:r>
    </w:p>
    <w:p w:rsidR="00000000" w:rsidDel="00000000" w:rsidP="00000000" w:rsidRDefault="00000000" w:rsidRPr="00000000" w14:paraId="0000002D">
      <w:pPr>
        <w:spacing w:line="36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580.0" w:type="dxa"/>
        <w:jc w:val="left"/>
        <w:tblInd w:w="-108.0" w:type="dxa"/>
        <w:tblLayout w:type="fixed"/>
        <w:tblLook w:val="0000"/>
      </w:tblPr>
      <w:tblGrid>
        <w:gridCol w:w="4880"/>
        <w:gridCol w:w="3680"/>
        <w:gridCol w:w="2020"/>
        <w:tblGridChange w:id="0">
          <w:tblGrid>
            <w:gridCol w:w="4880"/>
            <w:gridCol w:w="3680"/>
            <w:gridCol w:w="202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7030a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30a0" w:space="0" w:sz="4" w:val="single"/>
              <w:bottom w:color="7030a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30a0" w:space="0" w:sz="4" w:val="single"/>
              <w:bottom w:color="7030a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7030a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spacing w:line="360" w:lineRule="auto"/>
              <w:rPr>
                <w:rFonts w:ascii="Dancing Script" w:cs="Dancing Script" w:eastAsia="Dancing Script" w:hAnsi="Dancing Scrip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7030a0" w:space="0" w:sz="4" w:val="single"/>
              <w:bottom w:color="7030a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7030a0" w:space="0" w:sz="4" w:val="single"/>
              <w:bottom w:color="7030a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Other useful Pre-school Learning Alliance publications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spacing w:line="360" w:lineRule="auto"/>
        <w:ind w:left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Guide to the Equality Act and Good Practice (2010)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spacing w:line="360" w:lineRule="auto"/>
        <w:ind w:left="36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SEND Code of Practice for the Early Years (2014)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  <w:font w:name="Dancing Script">
    <w:embedRegular w:fontKey="{00000000-0000-0000-0000-000000000000}" r:id="rId3" w:subsetted="0"/>
    <w:embedBold w:fontKey="{00000000-0000-0000-0000-000000000000}" r:id="rId4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5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 xml:space="preserve"> This includes disabled children with special educational needs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  <w:color w:val="7030a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  <w:color w:val="7030a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  <w:color w:val="7030a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  <w:color w:val="7030a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  <w:color w:val="7030a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DancingScript-regular.ttf"/><Relationship Id="rId4" Type="http://schemas.openxmlformats.org/officeDocument/2006/relationships/font" Target="fonts/DancingScrip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