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7030a0" w:space="1" w:sz="4" w:val="single"/>
          <w:left w:color="7030a0" w:space="4" w:sz="4" w:val="single"/>
          <w:bottom w:color="7030a0" w:space="1" w:sz="4" w:val="single"/>
          <w:right w:color="7030a0" w:space="4" w:sz="4" w:val="single"/>
        </w:pBdr>
        <w:spacing w:after="120" w:before="120"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7030a0" w:space="1" w:sz="4" w:val="single"/>
          <w:left w:color="7030a0" w:space="4" w:sz="4" w:val="single"/>
          <w:bottom w:color="7030a0" w:space="1" w:sz="4" w:val="single"/>
          <w:right w:color="7030a0" w:space="4" w:sz="4" w:val="single"/>
        </w:pBdr>
        <w:spacing w:after="120" w:before="120" w:line="240" w:lineRule="auto"/>
        <w:rPr/>
      </w:pPr>
      <w:r w:rsidDel="00000000" w:rsidR="00000000" w:rsidRPr="00000000">
        <w:rPr>
          <w:b w:val="1"/>
          <w:rtl w:val="0"/>
        </w:rPr>
        <w:t xml:space="preserve">Safeguarding and Welfare Requirement: Information and Records</w:t>
      </w:r>
      <w:r w:rsidDel="00000000" w:rsidR="00000000" w:rsidRPr="00000000">
        <w:rPr>
          <w:rtl w:val="0"/>
        </w:rPr>
      </w:r>
    </w:p>
    <w:p w:rsidR="00000000" w:rsidDel="00000000" w:rsidP="00000000" w:rsidRDefault="00000000" w:rsidRPr="00000000" w14:paraId="00000003">
      <w:pPr>
        <w:pBdr>
          <w:top w:color="7030a0" w:space="1" w:sz="4" w:val="single"/>
          <w:left w:color="7030a0" w:space="4" w:sz="4" w:val="single"/>
          <w:bottom w:color="7030a0" w:space="1" w:sz="4" w:val="single"/>
          <w:right w:color="7030a0" w:space="4" w:sz="4" w:val="single"/>
        </w:pBdr>
        <w:spacing w:after="120" w:before="120" w:line="240" w:lineRule="auto"/>
        <w:rPr>
          <w:b w:val="1"/>
          <w:sz w:val="28"/>
          <w:szCs w:val="28"/>
        </w:rPr>
      </w:pPr>
      <w:r w:rsidDel="00000000" w:rsidR="00000000" w:rsidRPr="00000000">
        <w:rPr>
          <w:rtl w:val="0"/>
        </w:rPr>
        <w:t xml:space="preserve">Providers must maintain records and obtain and share information to ensure the safe and efficient management of the setting, and to help ensure the needs of all children are met.</w:t>
      </w:r>
      <w:r w:rsidDel="00000000" w:rsidR="00000000" w:rsidRPr="00000000">
        <w:rPr>
          <w:rtl w:val="0"/>
        </w:rPr>
      </w:r>
    </w:p>
    <w:p w:rsidR="00000000" w:rsidDel="00000000" w:rsidP="00000000" w:rsidRDefault="00000000" w:rsidRPr="00000000" w14:paraId="00000004">
      <w:pPr>
        <w:spacing w:line="360" w:lineRule="auto"/>
        <w:rPr>
          <w:b w:val="1"/>
          <w:sz w:val="28"/>
          <w:szCs w:val="28"/>
        </w:rPr>
      </w:pPr>
      <w:r w:rsidDel="00000000" w:rsidR="00000000" w:rsidRPr="00000000">
        <w:rPr>
          <w:rtl w:val="0"/>
        </w:rPr>
      </w:r>
    </w:p>
    <w:p w:rsidR="00000000" w:rsidDel="00000000" w:rsidP="00000000" w:rsidRDefault="00000000" w:rsidRPr="00000000" w14:paraId="00000005">
      <w:pPr>
        <w:spacing w:line="360" w:lineRule="auto"/>
        <w:rPr>
          <w:b w:val="1"/>
          <w:sz w:val="28"/>
          <w:szCs w:val="28"/>
        </w:rPr>
      </w:pPr>
      <w:r w:rsidDel="00000000" w:rsidR="00000000" w:rsidRPr="00000000">
        <w:rPr>
          <w:b w:val="1"/>
          <w:sz w:val="28"/>
          <w:szCs w:val="28"/>
          <w:rtl w:val="0"/>
        </w:rPr>
        <w:t xml:space="preserve">6.18 Provider records</w:t>
      </w:r>
    </w:p>
    <w:p w:rsidR="00000000" w:rsidDel="00000000" w:rsidP="00000000" w:rsidRDefault="00000000" w:rsidRPr="00000000" w14:paraId="00000006">
      <w:pPr>
        <w:spacing w:line="360" w:lineRule="auto"/>
        <w:rPr>
          <w:b w:val="1"/>
          <w:sz w:val="28"/>
          <w:szCs w:val="28"/>
        </w:rPr>
      </w:pPr>
      <w:r w:rsidDel="00000000" w:rsidR="00000000" w:rsidRPr="00000000">
        <w:rPr>
          <w:rtl w:val="0"/>
        </w:rPr>
      </w:r>
    </w:p>
    <w:p w:rsidR="00000000" w:rsidDel="00000000" w:rsidP="00000000" w:rsidRDefault="00000000" w:rsidRPr="00000000" w14:paraId="00000007">
      <w:pPr>
        <w:spacing w:line="360" w:lineRule="auto"/>
        <w:rPr>
          <w:b w:val="1"/>
        </w:rPr>
      </w:pPr>
      <w:r w:rsidDel="00000000" w:rsidR="00000000" w:rsidRPr="00000000">
        <w:rPr>
          <w:b w:val="1"/>
          <w:rtl w:val="0"/>
        </w:rPr>
        <w:t xml:space="preserve">Policy statement</w:t>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We keep records and documentation for the purpose of maintaining our charity. These include:</w:t>
      </w:r>
    </w:p>
    <w:p w:rsidR="00000000" w:rsidDel="00000000" w:rsidP="00000000" w:rsidRDefault="00000000" w:rsidRPr="00000000" w14:paraId="0000000A">
      <w:pPr>
        <w:numPr>
          <w:ilvl w:val="0"/>
          <w:numId w:val="1"/>
        </w:numPr>
        <w:spacing w:line="360" w:lineRule="auto"/>
        <w:ind w:left="360"/>
        <w:rPr>
          <w:rFonts w:ascii="Arial" w:cs="Arial" w:eastAsia="Arial" w:hAnsi="Arial"/>
          <w:color w:val="000000"/>
        </w:rPr>
      </w:pPr>
      <w:r w:rsidDel="00000000" w:rsidR="00000000" w:rsidRPr="00000000">
        <w:rPr>
          <w:rtl w:val="0"/>
        </w:rPr>
        <w:t xml:space="preserve">Records pertaining to our registration.</w:t>
      </w:r>
    </w:p>
    <w:p w:rsidR="00000000" w:rsidDel="00000000" w:rsidP="00000000" w:rsidRDefault="00000000" w:rsidRPr="00000000" w14:paraId="0000000B">
      <w:pPr>
        <w:numPr>
          <w:ilvl w:val="0"/>
          <w:numId w:val="1"/>
        </w:numPr>
        <w:spacing w:line="360" w:lineRule="auto"/>
        <w:ind w:left="360"/>
        <w:rPr>
          <w:rFonts w:ascii="Arial" w:cs="Arial" w:eastAsia="Arial" w:hAnsi="Arial"/>
          <w:color w:val="000000"/>
        </w:rPr>
      </w:pPr>
      <w:r w:rsidDel="00000000" w:rsidR="00000000" w:rsidRPr="00000000">
        <w:rPr>
          <w:rtl w:val="0"/>
        </w:rPr>
        <w:t xml:space="preserve">Landlord/lease documents and other contractual documentation pertaining to amenities, services and goods.</w:t>
      </w:r>
    </w:p>
    <w:p w:rsidR="00000000" w:rsidDel="00000000" w:rsidP="00000000" w:rsidRDefault="00000000" w:rsidRPr="00000000" w14:paraId="0000000C">
      <w:pPr>
        <w:numPr>
          <w:ilvl w:val="0"/>
          <w:numId w:val="1"/>
        </w:numPr>
        <w:spacing w:line="360" w:lineRule="auto"/>
        <w:ind w:left="360"/>
        <w:rPr>
          <w:rFonts w:ascii="Arial" w:cs="Arial" w:eastAsia="Arial" w:hAnsi="Arial"/>
          <w:color w:val="000000"/>
        </w:rPr>
      </w:pPr>
      <w:r w:rsidDel="00000000" w:rsidR="00000000" w:rsidRPr="00000000">
        <w:rPr>
          <w:rtl w:val="0"/>
        </w:rPr>
        <w:t xml:space="preserve">Financial records pertaining to income and expenditure.</w:t>
      </w:r>
    </w:p>
    <w:p w:rsidR="00000000" w:rsidDel="00000000" w:rsidP="00000000" w:rsidRDefault="00000000" w:rsidRPr="00000000" w14:paraId="0000000D">
      <w:pPr>
        <w:numPr>
          <w:ilvl w:val="0"/>
          <w:numId w:val="1"/>
        </w:numPr>
        <w:spacing w:line="360" w:lineRule="auto"/>
        <w:ind w:left="360"/>
        <w:rPr>
          <w:rFonts w:ascii="Arial" w:cs="Arial" w:eastAsia="Arial" w:hAnsi="Arial"/>
          <w:color w:val="000000"/>
        </w:rPr>
      </w:pPr>
      <w:r w:rsidDel="00000000" w:rsidR="00000000" w:rsidRPr="00000000">
        <w:rPr>
          <w:rtl w:val="0"/>
        </w:rPr>
        <w:t xml:space="preserve">Risk assessments.</w:t>
      </w:r>
    </w:p>
    <w:p w:rsidR="00000000" w:rsidDel="00000000" w:rsidP="00000000" w:rsidRDefault="00000000" w:rsidRPr="00000000" w14:paraId="0000000E">
      <w:pPr>
        <w:numPr>
          <w:ilvl w:val="0"/>
          <w:numId w:val="1"/>
        </w:numPr>
        <w:spacing w:line="360" w:lineRule="auto"/>
        <w:ind w:left="360"/>
        <w:rPr>
          <w:rFonts w:ascii="Arial" w:cs="Arial" w:eastAsia="Arial" w:hAnsi="Arial"/>
          <w:color w:val="000000"/>
        </w:rPr>
      </w:pPr>
      <w:r w:rsidDel="00000000" w:rsidR="00000000" w:rsidRPr="00000000">
        <w:rPr>
          <w:rtl w:val="0"/>
        </w:rPr>
        <w:t xml:space="preserve">Employment records of our staff including their name, home address and telephone number.</w:t>
      </w:r>
    </w:p>
    <w:p w:rsidR="00000000" w:rsidDel="00000000" w:rsidP="00000000" w:rsidRDefault="00000000" w:rsidRPr="00000000" w14:paraId="0000000F">
      <w:pPr>
        <w:numPr>
          <w:ilvl w:val="0"/>
          <w:numId w:val="1"/>
        </w:numPr>
        <w:spacing w:line="360" w:lineRule="auto"/>
        <w:ind w:left="360"/>
        <w:rPr>
          <w:rFonts w:ascii="Arial" w:cs="Arial" w:eastAsia="Arial" w:hAnsi="Arial"/>
          <w:color w:val="000000"/>
        </w:rPr>
      </w:pPr>
      <w:r w:rsidDel="00000000" w:rsidR="00000000" w:rsidRPr="00000000">
        <w:rPr>
          <w:rtl w:val="0"/>
        </w:rPr>
        <w:t xml:space="preserve">Names, addresses and telephone numbers of anyone else who is regularly in unsupervised contact with the children.</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t xml:space="preserve">We consider our records as confidential based on the sensitivity of information, such as with employment records. These confidential records are maintained with regard to the framework of the Data Protection Act (1998) and the Human Rights Act (1998).</w:t>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t xml:space="preserve">This policy and procedure should be read alongside [our/my] Confidentiality and Client Access to Records Policy and Information Sharing Policy.</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b w:val="1"/>
        </w:rPr>
      </w:pPr>
      <w:r w:rsidDel="00000000" w:rsidR="00000000" w:rsidRPr="00000000">
        <w:rPr>
          <w:b w:val="1"/>
          <w:rtl w:val="0"/>
        </w:rPr>
        <w:t xml:space="preserve">Procedures</w:t>
      </w:r>
    </w:p>
    <w:p w:rsidR="00000000" w:rsidDel="00000000" w:rsidP="00000000" w:rsidRDefault="00000000" w:rsidRPr="00000000" w14:paraId="00000017">
      <w:pPr>
        <w:spacing w:line="360" w:lineRule="auto"/>
        <w:rPr>
          <w:b w:val="1"/>
        </w:rPr>
      </w:pPr>
      <w:r w:rsidDel="00000000" w:rsidR="00000000" w:rsidRPr="00000000">
        <w:rPr>
          <w:rtl w:val="0"/>
        </w:rPr>
      </w:r>
    </w:p>
    <w:p w:rsidR="00000000" w:rsidDel="00000000" w:rsidP="00000000" w:rsidRDefault="00000000" w:rsidRPr="00000000" w14:paraId="00000018">
      <w:pPr>
        <w:numPr>
          <w:ilvl w:val="0"/>
          <w:numId w:val="2"/>
        </w:numPr>
        <w:spacing w:line="360" w:lineRule="auto"/>
        <w:ind w:left="360"/>
        <w:rPr>
          <w:rFonts w:ascii="Arial" w:cs="Arial" w:eastAsia="Arial" w:hAnsi="Arial"/>
          <w:color w:val="000000"/>
        </w:rPr>
      </w:pPr>
      <w:r w:rsidDel="00000000" w:rsidR="00000000" w:rsidRPr="00000000">
        <w:rPr>
          <w:rtl w:val="0"/>
        </w:rPr>
        <w:t xml:space="preserve">All records are the responsibility of our management team who ensure they are kept securely.</w:t>
      </w:r>
    </w:p>
    <w:p w:rsidR="00000000" w:rsidDel="00000000" w:rsidP="00000000" w:rsidRDefault="00000000" w:rsidRPr="00000000" w14:paraId="00000019">
      <w:pPr>
        <w:numPr>
          <w:ilvl w:val="0"/>
          <w:numId w:val="2"/>
        </w:numPr>
        <w:spacing w:line="360" w:lineRule="auto"/>
        <w:ind w:left="360"/>
        <w:rPr>
          <w:rFonts w:ascii="Arial" w:cs="Arial" w:eastAsia="Arial" w:hAnsi="Arial"/>
          <w:color w:val="000000"/>
        </w:rPr>
      </w:pPr>
      <w:r w:rsidDel="00000000" w:rsidR="00000000" w:rsidRPr="00000000">
        <w:rPr>
          <w:rtl w:val="0"/>
        </w:rPr>
        <w:t xml:space="preserve">All our records are kept in an orderly way, on Google Drive or in files and filing is kept up-to-date.</w:t>
      </w:r>
    </w:p>
    <w:p w:rsidR="00000000" w:rsidDel="00000000" w:rsidP="00000000" w:rsidRDefault="00000000" w:rsidRPr="00000000" w14:paraId="0000001A">
      <w:pPr>
        <w:numPr>
          <w:ilvl w:val="0"/>
          <w:numId w:val="2"/>
        </w:numPr>
        <w:spacing w:line="360" w:lineRule="auto"/>
        <w:ind w:left="360"/>
        <w:rPr>
          <w:rFonts w:ascii="Arial" w:cs="Arial" w:eastAsia="Arial" w:hAnsi="Arial"/>
          <w:color w:val="000000"/>
        </w:rPr>
      </w:pPr>
      <w:r w:rsidDel="00000000" w:rsidR="00000000" w:rsidRPr="00000000">
        <w:rPr>
          <w:rtl w:val="0"/>
        </w:rPr>
        <w:t xml:space="preserve">Our financial records are kept up-to-date for audit purposes.</w:t>
      </w:r>
    </w:p>
    <w:p w:rsidR="00000000" w:rsidDel="00000000" w:rsidP="00000000" w:rsidRDefault="00000000" w:rsidRPr="00000000" w14:paraId="0000001B">
      <w:pPr>
        <w:numPr>
          <w:ilvl w:val="0"/>
          <w:numId w:val="2"/>
        </w:numPr>
        <w:spacing w:line="360" w:lineRule="auto"/>
        <w:ind w:left="360"/>
        <w:rPr>
          <w:rFonts w:ascii="Arial" w:cs="Arial" w:eastAsia="Arial" w:hAnsi="Arial"/>
          <w:color w:val="000000"/>
        </w:rPr>
      </w:pPr>
      <w:r w:rsidDel="00000000" w:rsidR="00000000" w:rsidRPr="00000000">
        <w:rPr>
          <w:rtl w:val="0"/>
        </w:rPr>
        <w:t xml:space="preserve">We maintain health and safety records; these include risk assessments, details of checks or inspections and guidance etc.</w:t>
      </w:r>
    </w:p>
    <w:p w:rsidR="00000000" w:rsidDel="00000000" w:rsidP="00000000" w:rsidRDefault="00000000" w:rsidRPr="00000000" w14:paraId="0000001C">
      <w:pPr>
        <w:numPr>
          <w:ilvl w:val="0"/>
          <w:numId w:val="2"/>
        </w:numPr>
        <w:spacing w:line="360" w:lineRule="auto"/>
        <w:ind w:left="360"/>
        <w:rPr>
          <w:rFonts w:ascii="Arial" w:cs="Arial" w:eastAsia="Arial" w:hAnsi="Arial"/>
          <w:color w:val="000000"/>
        </w:rPr>
      </w:pPr>
      <w:r w:rsidDel="00000000" w:rsidR="00000000" w:rsidRPr="00000000">
        <w:rPr>
          <w:rtl w:val="0"/>
        </w:rPr>
        <w:t xml:space="preserve">Our Ofsted registration certificate is displayed.</w:t>
      </w:r>
    </w:p>
    <w:p w:rsidR="00000000" w:rsidDel="00000000" w:rsidP="00000000" w:rsidRDefault="00000000" w:rsidRPr="00000000" w14:paraId="0000001D">
      <w:pPr>
        <w:numPr>
          <w:ilvl w:val="0"/>
          <w:numId w:val="2"/>
        </w:numPr>
        <w:spacing w:line="360" w:lineRule="auto"/>
        <w:ind w:left="360"/>
        <w:rPr>
          <w:rFonts w:ascii="Arial" w:cs="Arial" w:eastAsia="Arial" w:hAnsi="Arial"/>
          <w:color w:val="000000"/>
        </w:rPr>
      </w:pPr>
      <w:r w:rsidDel="00000000" w:rsidR="00000000" w:rsidRPr="00000000">
        <w:rPr>
          <w:rtl w:val="0"/>
        </w:rPr>
        <w:t xml:space="preserve">Our Public Liability insurance certificate is displayed.</w:t>
      </w:r>
    </w:p>
    <w:p w:rsidR="00000000" w:rsidDel="00000000" w:rsidP="00000000" w:rsidRDefault="00000000" w:rsidRPr="00000000" w14:paraId="0000001E">
      <w:pPr>
        <w:numPr>
          <w:ilvl w:val="0"/>
          <w:numId w:val="2"/>
        </w:numPr>
        <w:spacing w:line="360" w:lineRule="auto"/>
        <w:ind w:left="360"/>
        <w:rPr>
          <w:rFonts w:ascii="Arial" w:cs="Arial" w:eastAsia="Arial" w:hAnsi="Arial"/>
          <w:color w:val="000000"/>
        </w:rPr>
      </w:pPr>
      <w:r w:rsidDel="00000000" w:rsidR="00000000" w:rsidRPr="00000000">
        <w:rPr>
          <w:rtl w:val="0"/>
        </w:rPr>
        <w:t xml:space="preserve">All our employment and staff records are kept securely and confidentially.</w:t>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rtl w:val="0"/>
        </w:rPr>
        <w:t xml:space="preserve">We notify Ofsted of any:</w:t>
      </w:r>
    </w:p>
    <w:p w:rsidR="00000000" w:rsidDel="00000000" w:rsidP="00000000" w:rsidRDefault="00000000" w:rsidRPr="00000000" w14:paraId="00000021">
      <w:pPr>
        <w:numPr>
          <w:ilvl w:val="0"/>
          <w:numId w:val="2"/>
        </w:numPr>
        <w:spacing w:line="360" w:lineRule="auto"/>
        <w:ind w:left="360"/>
        <w:rPr>
          <w:rFonts w:ascii="Arial" w:cs="Arial" w:eastAsia="Arial" w:hAnsi="Arial"/>
          <w:color w:val="000000"/>
        </w:rPr>
      </w:pPr>
      <w:r w:rsidDel="00000000" w:rsidR="00000000" w:rsidRPr="00000000">
        <w:rPr>
          <w:rtl w:val="0"/>
        </w:rPr>
        <w:t xml:space="preserve">change in the address of our premises;</w:t>
      </w:r>
    </w:p>
    <w:p w:rsidR="00000000" w:rsidDel="00000000" w:rsidP="00000000" w:rsidRDefault="00000000" w:rsidRPr="00000000" w14:paraId="00000022">
      <w:pPr>
        <w:numPr>
          <w:ilvl w:val="0"/>
          <w:numId w:val="2"/>
        </w:numPr>
        <w:spacing w:line="360" w:lineRule="auto"/>
        <w:ind w:left="360"/>
        <w:rPr>
          <w:rFonts w:ascii="Arial" w:cs="Arial" w:eastAsia="Arial" w:hAnsi="Arial"/>
          <w:color w:val="000000"/>
        </w:rPr>
      </w:pPr>
      <w:r w:rsidDel="00000000" w:rsidR="00000000" w:rsidRPr="00000000">
        <w:rPr>
          <w:rtl w:val="0"/>
        </w:rPr>
        <w:t xml:space="preserve">change to our premises which may affect the space available to us or the quality of childcare we provide;</w:t>
      </w:r>
    </w:p>
    <w:p w:rsidR="00000000" w:rsidDel="00000000" w:rsidP="00000000" w:rsidRDefault="00000000" w:rsidRPr="00000000" w14:paraId="00000023">
      <w:pPr>
        <w:numPr>
          <w:ilvl w:val="0"/>
          <w:numId w:val="2"/>
        </w:numPr>
        <w:spacing w:line="360" w:lineRule="auto"/>
        <w:ind w:left="360"/>
        <w:rPr>
          <w:rFonts w:ascii="Arial" w:cs="Arial" w:eastAsia="Arial" w:hAnsi="Arial"/>
          <w:color w:val="000000"/>
        </w:rPr>
      </w:pPr>
      <w:r w:rsidDel="00000000" w:rsidR="00000000" w:rsidRPr="00000000">
        <w:rPr>
          <w:rtl w:val="0"/>
        </w:rPr>
        <w:t xml:space="preserve">change to the name and address of our registered provider</w:t>
      </w:r>
    </w:p>
    <w:p w:rsidR="00000000" w:rsidDel="00000000" w:rsidP="00000000" w:rsidRDefault="00000000" w:rsidRPr="00000000" w14:paraId="00000024">
      <w:pPr>
        <w:numPr>
          <w:ilvl w:val="0"/>
          <w:numId w:val="2"/>
        </w:numPr>
        <w:spacing w:line="360" w:lineRule="auto"/>
        <w:ind w:left="360"/>
        <w:rPr>
          <w:rFonts w:ascii="Arial" w:cs="Arial" w:eastAsia="Arial" w:hAnsi="Arial"/>
          <w:color w:val="000000"/>
        </w:rPr>
      </w:pPr>
      <w:r w:rsidDel="00000000" w:rsidR="00000000" w:rsidRPr="00000000">
        <w:rPr>
          <w:rtl w:val="0"/>
        </w:rPr>
        <w:t xml:space="preserve">For group provision: change to the person managing our provision;</w:t>
      </w:r>
    </w:p>
    <w:p w:rsidR="00000000" w:rsidDel="00000000" w:rsidP="00000000" w:rsidRDefault="00000000" w:rsidRPr="00000000" w14:paraId="00000025">
      <w:pPr>
        <w:numPr>
          <w:ilvl w:val="0"/>
          <w:numId w:val="2"/>
        </w:numPr>
        <w:spacing w:line="360" w:lineRule="auto"/>
        <w:ind w:left="360"/>
        <w:rPr>
          <w:rFonts w:ascii="Arial" w:cs="Arial" w:eastAsia="Arial" w:hAnsi="Arial"/>
          <w:color w:val="000000"/>
        </w:rPr>
      </w:pPr>
      <w:r w:rsidDel="00000000" w:rsidR="00000000" w:rsidRPr="00000000">
        <w:rPr>
          <w:rtl w:val="0"/>
        </w:rPr>
        <w:t xml:space="preserve">significant event which is likely to affect our suitability to look after children; or</w:t>
      </w:r>
    </w:p>
    <w:p w:rsidR="00000000" w:rsidDel="00000000" w:rsidP="00000000" w:rsidRDefault="00000000" w:rsidRPr="00000000" w14:paraId="00000026">
      <w:pPr>
        <w:numPr>
          <w:ilvl w:val="0"/>
          <w:numId w:val="2"/>
        </w:numPr>
        <w:spacing w:line="360" w:lineRule="auto"/>
        <w:ind w:left="360"/>
        <w:rPr>
          <w:rFonts w:ascii="Arial" w:cs="Arial" w:eastAsia="Arial" w:hAnsi="Arial"/>
          <w:color w:val="000000"/>
        </w:rPr>
      </w:pPr>
      <w:r w:rsidDel="00000000" w:rsidR="00000000" w:rsidRPr="00000000">
        <w:rPr>
          <w:rtl w:val="0"/>
        </w:rPr>
        <w:t xml:space="preserve">other event as detailed in the </w:t>
      </w:r>
      <w:r w:rsidDel="00000000" w:rsidR="00000000" w:rsidRPr="00000000">
        <w:rPr>
          <w:i w:val="1"/>
          <w:rtl w:val="0"/>
        </w:rPr>
        <w:t xml:space="preserve">Statutory Framework for the Early Years Foundation Stage</w:t>
      </w:r>
      <w:r w:rsidDel="00000000" w:rsidR="00000000" w:rsidRPr="00000000">
        <w:rPr>
          <w:rtl w:val="0"/>
        </w:rPr>
        <w:t xml:space="preserve"> (DfE 2014).</w:t>
      </w:r>
    </w:p>
    <w:p w:rsidR="00000000" w:rsidDel="00000000" w:rsidP="00000000" w:rsidRDefault="00000000" w:rsidRPr="00000000" w14:paraId="00000027">
      <w:pPr>
        <w:spacing w:line="360" w:lineRule="auto"/>
        <w:rPr/>
      </w:pPr>
      <w:r w:rsidDel="00000000" w:rsidR="00000000" w:rsidRPr="00000000">
        <w:rPr>
          <w:rtl w:val="0"/>
        </w:rPr>
      </w:r>
    </w:p>
    <w:p w:rsidR="00000000" w:rsidDel="00000000" w:rsidP="00000000" w:rsidRDefault="00000000" w:rsidRPr="00000000" w14:paraId="00000028">
      <w:pPr>
        <w:spacing w:line="360" w:lineRule="auto"/>
        <w:rPr>
          <w:b w:val="1"/>
        </w:rPr>
      </w:pPr>
      <w:r w:rsidDel="00000000" w:rsidR="00000000" w:rsidRPr="00000000">
        <w:rPr>
          <w:b w:val="1"/>
          <w:rtl w:val="0"/>
        </w:rPr>
        <w:t xml:space="preserve">Legal framework</w:t>
      </w:r>
    </w:p>
    <w:p w:rsidR="00000000" w:rsidDel="00000000" w:rsidP="00000000" w:rsidRDefault="00000000" w:rsidRPr="00000000" w14:paraId="00000029">
      <w:pPr>
        <w:spacing w:line="360" w:lineRule="auto"/>
        <w:rPr>
          <w:b w:val="1"/>
        </w:rPr>
      </w:pPr>
      <w:r w:rsidDel="00000000" w:rsidR="00000000" w:rsidRPr="00000000">
        <w:rPr>
          <w:rtl w:val="0"/>
        </w:rPr>
      </w:r>
    </w:p>
    <w:p w:rsidR="00000000" w:rsidDel="00000000" w:rsidP="00000000" w:rsidRDefault="00000000" w:rsidRPr="00000000" w14:paraId="0000002A">
      <w:pPr>
        <w:numPr>
          <w:ilvl w:val="0"/>
          <w:numId w:val="3"/>
        </w:numPr>
        <w:spacing w:line="360" w:lineRule="auto"/>
        <w:ind w:left="360"/>
        <w:rPr>
          <w:rFonts w:ascii="Arial" w:cs="Arial" w:eastAsia="Arial" w:hAnsi="Arial"/>
          <w:color w:val="000000"/>
        </w:rPr>
      </w:pPr>
      <w:r w:rsidDel="00000000" w:rsidR="00000000" w:rsidRPr="00000000">
        <w:rPr>
          <w:rtl w:val="0"/>
        </w:rPr>
        <w:t xml:space="preserve">General Data Protection Regulation (GDPR) </w:t>
      </w:r>
    </w:p>
    <w:p w:rsidR="00000000" w:rsidDel="00000000" w:rsidP="00000000" w:rsidRDefault="00000000" w:rsidRPr="00000000" w14:paraId="0000002B">
      <w:pPr>
        <w:numPr>
          <w:ilvl w:val="0"/>
          <w:numId w:val="3"/>
        </w:numPr>
        <w:spacing w:line="360" w:lineRule="auto"/>
        <w:ind w:left="360"/>
        <w:rPr>
          <w:rFonts w:ascii="Arial" w:cs="Arial" w:eastAsia="Arial" w:hAnsi="Arial"/>
          <w:color w:val="000000"/>
        </w:rPr>
      </w:pPr>
      <w:r w:rsidDel="00000000" w:rsidR="00000000" w:rsidRPr="00000000">
        <w:rPr>
          <w:rtl w:val="0"/>
        </w:rPr>
        <w:t xml:space="preserve">Human Rights Act 1998</w:t>
      </w:r>
    </w:p>
    <w:p w:rsidR="00000000" w:rsidDel="00000000" w:rsidP="00000000" w:rsidRDefault="00000000" w:rsidRPr="00000000" w14:paraId="0000002C">
      <w:pPr>
        <w:spacing w:line="360" w:lineRule="auto"/>
        <w:rPr/>
      </w:pPr>
      <w:r w:rsidDel="00000000" w:rsidR="00000000" w:rsidRPr="00000000">
        <w:rPr>
          <w:rtl w:val="0"/>
        </w:rPr>
      </w:r>
    </w:p>
    <w:tbl>
      <w:tblPr>
        <w:tblStyle w:val="Table1"/>
        <w:tblW w:w="10560.0" w:type="dxa"/>
        <w:jc w:val="left"/>
        <w:tblInd w:w="-115.0" w:type="dxa"/>
        <w:tblLayout w:type="fixed"/>
        <w:tblLook w:val="0000"/>
      </w:tblPr>
      <w:tblGrid>
        <w:gridCol w:w="4860"/>
        <w:gridCol w:w="3680"/>
        <w:gridCol w:w="2020"/>
        <w:tblGridChange w:id="0">
          <w:tblGrid>
            <w:gridCol w:w="4860"/>
            <w:gridCol w:w="3680"/>
            <w:gridCol w:w="2020"/>
          </w:tblGrid>
        </w:tblGridChange>
      </w:tblGrid>
      <w:tr>
        <w:trPr>
          <w:cantSplit w:val="0"/>
          <w:tblHeader w:val="0"/>
        </w:trPr>
        <w:tc>
          <w:tcPr>
            <w:shd w:fill="auto" w:val="clear"/>
          </w:tcPr>
          <w:p w:rsidR="00000000" w:rsidDel="00000000" w:rsidP="00000000" w:rsidRDefault="00000000" w:rsidRPr="00000000" w14:paraId="0000002D">
            <w:pPr>
              <w:spacing w:line="360" w:lineRule="auto"/>
              <w:rPr>
                <w:sz w:val="24"/>
                <w:szCs w:val="24"/>
              </w:rPr>
            </w:pPr>
            <w:r w:rsidDel="00000000" w:rsidR="00000000" w:rsidRPr="00000000">
              <w:rPr>
                <w:rtl w:val="0"/>
              </w:rPr>
            </w:r>
          </w:p>
        </w:tc>
        <w:tc>
          <w:tcPr>
            <w:tcBorders>
              <w:bottom w:color="7030a0" w:space="0" w:sz="4" w:val="single"/>
            </w:tcBorders>
            <w:shd w:fill="auto" w:val="clear"/>
          </w:tcPr>
          <w:p w:rsidR="00000000" w:rsidDel="00000000" w:rsidP="00000000" w:rsidRDefault="00000000" w:rsidRPr="00000000" w14:paraId="0000002E">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0">
            <w:pPr>
              <w:spacing w:line="360" w:lineRule="auto"/>
              <w:rPr>
                <w:sz w:val="24"/>
                <w:szCs w:val="24"/>
              </w:rPr>
            </w:pPr>
            <w:r w:rsidDel="00000000" w:rsidR="00000000" w:rsidRPr="00000000">
              <w:rPr>
                <w:rtl w:val="0"/>
              </w:rPr>
            </w:r>
          </w:p>
        </w:tc>
        <w:tc>
          <w:tcPr>
            <w:tcBorders>
              <w:top w:color="7030a0" w:space="0" w:sz="4" w:val="single"/>
              <w:bottom w:color="7030a0" w:space="0" w:sz="4" w:val="single"/>
            </w:tcBorders>
            <w:shd w:fill="auto" w:val="clear"/>
          </w:tcPr>
          <w:p w:rsidR="00000000" w:rsidDel="00000000" w:rsidP="00000000" w:rsidRDefault="00000000" w:rsidRPr="00000000" w14:paraId="00000031">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spacing w:line="360" w:lineRule="auto"/>
              <w:rPr>
                <w:sz w:val="24"/>
                <w:szCs w:val="24"/>
              </w:rPr>
            </w:pPr>
            <w:r w:rsidDel="00000000" w:rsidR="00000000" w:rsidRPr="00000000">
              <w:rPr>
                <w:rtl w:val="0"/>
              </w:rPr>
            </w:r>
          </w:p>
        </w:tc>
        <w:tc>
          <w:tcPr>
            <w:tcBorders>
              <w:top w:color="7030a0" w:space="0" w:sz="4" w:val="single"/>
              <w:bottom w:color="7030a0" w:space="0" w:sz="4" w:val="single"/>
            </w:tcBorders>
            <w:shd w:fill="auto" w:val="clear"/>
          </w:tcPr>
          <w:p w:rsidR="00000000" w:rsidDel="00000000" w:rsidP="00000000" w:rsidRDefault="00000000" w:rsidRPr="00000000" w14:paraId="00000034">
            <w:pPr>
              <w:spacing w:line="360" w:lineRule="auto"/>
              <w:rPr>
                <w:sz w:val="24"/>
                <w:szCs w:val="24"/>
              </w:rPr>
            </w:pPr>
            <w:r w:rsidDel="00000000" w:rsidR="00000000" w:rsidRPr="00000000">
              <w:rPr>
                <w:rtl w:val="0"/>
              </w:rPr>
            </w:r>
          </w:p>
        </w:tc>
        <w:tc>
          <w:tcPr>
            <w:shd w:fill="auto" w:val="clear"/>
          </w:tcPr>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6">
            <w:pPr>
              <w:spacing w:line="360" w:lineRule="auto"/>
              <w:rPr>
                <w:sz w:val="24"/>
                <w:szCs w:val="24"/>
              </w:rPr>
            </w:pPr>
            <w:r w:rsidDel="00000000" w:rsidR="00000000" w:rsidRPr="00000000">
              <w:rPr>
                <w:rtl w:val="0"/>
              </w:rPr>
            </w:r>
          </w:p>
        </w:tc>
        <w:tc>
          <w:tcPr>
            <w:gridSpan w:val="2"/>
            <w:tcBorders>
              <w:bottom w:color="7030a0" w:space="0" w:sz="4" w:val="single"/>
            </w:tcBorders>
            <w:shd w:fill="auto" w:val="clear"/>
          </w:tcPr>
          <w:p w:rsidR="00000000" w:rsidDel="00000000" w:rsidP="00000000" w:rsidRDefault="00000000" w:rsidRPr="00000000" w14:paraId="00000037">
            <w:pPr>
              <w:spacing w:line="360" w:lineRule="auto"/>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9">
            <w:pPr>
              <w:spacing w:line="360" w:lineRule="auto"/>
              <w:rPr>
                <w:sz w:val="24"/>
                <w:szCs w:val="24"/>
              </w:rPr>
            </w:pPr>
            <w:r w:rsidDel="00000000" w:rsidR="00000000" w:rsidRPr="00000000">
              <w:rPr>
                <w:rtl w:val="0"/>
              </w:rPr>
            </w:r>
          </w:p>
        </w:tc>
        <w:tc>
          <w:tcPr>
            <w:gridSpan w:val="2"/>
            <w:tcBorders>
              <w:top w:color="7030a0" w:space="0" w:sz="4" w:val="single"/>
              <w:bottom w:color="7030a0" w:space="0" w:sz="4" w:val="single"/>
            </w:tcBorders>
            <w:shd w:fill="auto" w:val="clear"/>
          </w:tcPr>
          <w:p w:rsidR="00000000" w:rsidDel="00000000" w:rsidP="00000000" w:rsidRDefault="00000000" w:rsidRPr="00000000" w14:paraId="0000003A">
            <w:pPr>
              <w:spacing w:line="360" w:lineRule="auto"/>
              <w:rPr>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C">
            <w:pPr>
              <w:spacing w:line="360" w:lineRule="auto"/>
              <w:rPr>
                <w:sz w:val="24"/>
                <w:szCs w:val="24"/>
              </w:rPr>
            </w:pPr>
            <w:r w:rsidDel="00000000" w:rsidR="00000000" w:rsidRPr="00000000">
              <w:rPr>
                <w:rtl w:val="0"/>
              </w:rPr>
            </w:r>
          </w:p>
        </w:tc>
        <w:tc>
          <w:tcPr>
            <w:gridSpan w:val="2"/>
            <w:tcBorders>
              <w:top w:color="7030a0" w:space="0" w:sz="4" w:val="single"/>
              <w:bottom w:color="7030a0" w:space="0" w:sz="4" w:val="single"/>
            </w:tcBorders>
            <w:shd w:fill="auto" w:val="clear"/>
          </w:tcPr>
          <w:p w:rsidR="00000000" w:rsidDel="00000000" w:rsidP="00000000" w:rsidRDefault="00000000" w:rsidRPr="00000000" w14:paraId="0000003D">
            <w:pPr>
              <w:spacing w:line="360" w:lineRule="auto"/>
              <w:rPr>
                <w:sz w:val="24"/>
                <w:szCs w:val="24"/>
              </w:rPr>
            </w:pPr>
            <w:r w:rsidDel="00000000" w:rsidR="00000000" w:rsidRPr="00000000">
              <w:rPr>
                <w:rtl w:val="0"/>
              </w:rPr>
            </w:r>
          </w:p>
        </w:tc>
      </w:tr>
    </w:tbl>
    <w:p w:rsidR="00000000" w:rsidDel="00000000" w:rsidP="00000000" w:rsidRDefault="00000000" w:rsidRPr="00000000" w14:paraId="0000003F">
      <w:pPr>
        <w:tabs>
          <w:tab w:val="left" w:leader="none" w:pos="1605"/>
        </w:tabs>
        <w:spacing w:line="360" w:lineRule="auto"/>
        <w:rPr>
          <w:b w:val="1"/>
        </w:rPr>
      </w:pPr>
      <w:r w:rsidDel="00000000" w:rsidR="00000000" w:rsidRPr="00000000">
        <w:rPr>
          <w:b w:val="1"/>
          <w:rtl w:val="0"/>
        </w:rPr>
        <w:t xml:space="preserve">Other useful Pre-school Learning Alliance publications</w:t>
      </w:r>
    </w:p>
    <w:p w:rsidR="00000000" w:rsidDel="00000000" w:rsidP="00000000" w:rsidRDefault="00000000" w:rsidRPr="00000000" w14:paraId="00000040">
      <w:pPr>
        <w:spacing w:line="360" w:lineRule="auto"/>
        <w:ind w:left="360" w:firstLine="0"/>
        <w:rPr>
          <w:b w:val="1"/>
        </w:rPr>
      </w:pPr>
      <w:r w:rsidDel="00000000" w:rsidR="00000000" w:rsidRPr="00000000">
        <w:rPr>
          <w:rtl w:val="0"/>
        </w:rPr>
      </w:r>
    </w:p>
    <w:p w:rsidR="00000000" w:rsidDel="00000000" w:rsidP="00000000" w:rsidRDefault="00000000" w:rsidRPr="00000000" w14:paraId="00000041">
      <w:pPr>
        <w:numPr>
          <w:ilvl w:val="0"/>
          <w:numId w:val="4"/>
        </w:numPr>
        <w:spacing w:line="360" w:lineRule="auto"/>
        <w:ind w:left="360"/>
        <w:rPr>
          <w:rFonts w:ascii="Arial" w:cs="Arial" w:eastAsia="Arial" w:hAnsi="Arial"/>
          <w:color w:val="000000"/>
        </w:rPr>
      </w:pPr>
      <w:r w:rsidDel="00000000" w:rsidR="00000000" w:rsidRPr="00000000">
        <w:rPr>
          <w:rtl w:val="0"/>
        </w:rPr>
        <w:t xml:space="preserve">Accident Record (2013)</w:t>
      </w:r>
    </w:p>
    <w:p w:rsidR="00000000" w:rsidDel="00000000" w:rsidP="00000000" w:rsidRDefault="00000000" w:rsidRPr="00000000" w14:paraId="00000042">
      <w:pPr>
        <w:numPr>
          <w:ilvl w:val="0"/>
          <w:numId w:val="4"/>
        </w:numPr>
        <w:spacing w:line="360" w:lineRule="auto"/>
        <w:ind w:left="360"/>
        <w:rPr>
          <w:rFonts w:ascii="Arial" w:cs="Arial" w:eastAsia="Arial" w:hAnsi="Arial"/>
          <w:color w:val="000000"/>
        </w:rPr>
      </w:pPr>
      <w:r w:rsidDel="00000000" w:rsidR="00000000" w:rsidRPr="00000000">
        <w:rPr>
          <w:rtl w:val="0"/>
        </w:rPr>
        <w:t xml:space="preserve">Accounts Record (2005)</w:t>
      </w:r>
    </w:p>
    <w:p w:rsidR="00000000" w:rsidDel="00000000" w:rsidP="00000000" w:rsidRDefault="00000000" w:rsidRPr="00000000" w14:paraId="00000043">
      <w:pPr>
        <w:numPr>
          <w:ilvl w:val="0"/>
          <w:numId w:val="4"/>
        </w:numPr>
        <w:spacing w:line="360" w:lineRule="auto"/>
        <w:ind w:left="360"/>
        <w:rPr>
          <w:rFonts w:ascii="Arial" w:cs="Arial" w:eastAsia="Arial" w:hAnsi="Arial"/>
          <w:color w:val="000000"/>
        </w:rPr>
      </w:pPr>
      <w:r w:rsidDel="00000000" w:rsidR="00000000" w:rsidRPr="00000000">
        <w:rPr>
          <w:rtl w:val="0"/>
        </w:rPr>
        <w:t xml:space="preserve">Safeguarding Children (Ed 2013)</w:t>
      </w:r>
    </w:p>
    <w:p w:rsidR="00000000" w:rsidDel="00000000" w:rsidP="00000000" w:rsidRDefault="00000000" w:rsidRPr="00000000" w14:paraId="00000044">
      <w:pPr>
        <w:numPr>
          <w:ilvl w:val="0"/>
          <w:numId w:val="4"/>
        </w:numPr>
        <w:spacing w:line="360" w:lineRule="auto"/>
        <w:ind w:left="360"/>
        <w:rPr>
          <w:rFonts w:ascii="Arial" w:cs="Arial" w:eastAsia="Arial" w:hAnsi="Arial"/>
          <w:color w:val="000000"/>
        </w:rPr>
      </w:pPr>
      <w:r w:rsidDel="00000000" w:rsidR="00000000" w:rsidRPr="00000000">
        <w:rPr>
          <w:rtl w:val="0"/>
        </w:rPr>
        <w:t xml:space="preserve">Recruiting and Managing Employees (2011)</w:t>
      </w:r>
    </w:p>
    <w:p w:rsidR="00000000" w:rsidDel="00000000" w:rsidP="00000000" w:rsidRDefault="00000000" w:rsidRPr="00000000" w14:paraId="00000045">
      <w:pPr>
        <w:numPr>
          <w:ilvl w:val="0"/>
          <w:numId w:val="4"/>
        </w:numPr>
        <w:spacing w:line="360" w:lineRule="auto"/>
        <w:ind w:left="360"/>
        <w:rPr>
          <w:rFonts w:ascii="Arial" w:cs="Arial" w:eastAsia="Arial" w:hAnsi="Arial"/>
          <w:color w:val="000000"/>
        </w:rPr>
      </w:pPr>
      <w:r w:rsidDel="00000000" w:rsidR="00000000" w:rsidRPr="00000000">
        <w:rPr>
          <w:rtl w:val="0"/>
        </w:rPr>
        <w:t xml:space="preserve">Financial Management (2010)</w:t>
      </w:r>
    </w:p>
    <w:p w:rsidR="00000000" w:rsidDel="00000000" w:rsidP="00000000" w:rsidRDefault="00000000" w:rsidRPr="00000000" w14:paraId="00000046">
      <w:pPr>
        <w:numPr>
          <w:ilvl w:val="0"/>
          <w:numId w:val="4"/>
        </w:numPr>
        <w:spacing w:line="360" w:lineRule="auto"/>
        <w:ind w:left="360"/>
        <w:rPr>
          <w:rFonts w:ascii="Arial" w:cs="Arial" w:eastAsia="Arial" w:hAnsi="Arial"/>
          <w:color w:val="000000"/>
        </w:rPr>
      </w:pPr>
      <w:r w:rsidDel="00000000" w:rsidR="00000000" w:rsidRPr="00000000">
        <w:rPr>
          <w:rtl w:val="0"/>
        </w:rPr>
        <w:t xml:space="preserve">Medication Administration Record (2013)</w:t>
      </w:r>
    </w:p>
    <w:p w:rsidR="00000000" w:rsidDel="00000000" w:rsidP="00000000" w:rsidRDefault="00000000" w:rsidRPr="00000000" w14:paraId="00000047">
      <w:pPr>
        <w:numPr>
          <w:ilvl w:val="0"/>
          <w:numId w:val="4"/>
        </w:numPr>
        <w:spacing w:line="360" w:lineRule="auto"/>
        <w:ind w:left="360"/>
        <w:rPr>
          <w:rFonts w:ascii="Arial" w:cs="Arial" w:eastAsia="Arial" w:hAnsi="Arial"/>
          <w:color w:val="000000"/>
        </w:rPr>
      </w:pPr>
      <w:r w:rsidDel="00000000" w:rsidR="00000000" w:rsidRPr="00000000">
        <w:rPr>
          <w:rtl w:val="0"/>
        </w:rPr>
        <w:t xml:space="preserve">Daily Register and Outings Record (2012)</w:t>
      </w:r>
    </w:p>
    <w:p w:rsidR="00000000" w:rsidDel="00000000" w:rsidP="00000000" w:rsidRDefault="00000000" w:rsidRPr="00000000" w14:paraId="00000048">
      <w:pPr>
        <w:numPr>
          <w:ilvl w:val="0"/>
          <w:numId w:val="4"/>
        </w:numPr>
        <w:spacing w:line="360" w:lineRule="auto"/>
        <w:ind w:left="360"/>
        <w:rPr>
          <w:rFonts w:ascii="Arial" w:cs="Arial" w:eastAsia="Arial" w:hAnsi="Arial"/>
          <w:color w:val="000000"/>
        </w:rPr>
      </w:pPr>
      <w:r w:rsidDel="00000000" w:rsidR="00000000" w:rsidRPr="00000000">
        <w:rPr>
          <w:rtl w:val="0"/>
        </w:rPr>
        <w:t xml:space="preserve">Managing Risk (2009)</w:t>
      </w:r>
    </w:p>
    <w:p w:rsidR="00000000" w:rsidDel="00000000" w:rsidP="00000000" w:rsidRDefault="00000000" w:rsidRPr="00000000" w14:paraId="00000049">
      <w:pPr>
        <w:numPr>
          <w:ilvl w:val="0"/>
          <w:numId w:val="4"/>
        </w:numPr>
        <w:spacing w:line="360" w:lineRule="auto"/>
        <w:ind w:left="360"/>
      </w:pPr>
      <w:r w:rsidDel="00000000" w:rsidR="00000000" w:rsidRPr="00000000">
        <w:rPr>
          <w:rtl w:val="0"/>
        </w:rPr>
        <w:t xml:space="preserve">Complaints Investigation Record (2015)</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