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03</w:t>
        <w:tab/>
        <w:t xml:space="preserve">Food safety and nutrition procedures </w:t>
      </w:r>
    </w:p>
    <w:p w:rsidR="00000000" w:rsidDel="00000000" w:rsidP="00000000" w:rsidRDefault="00000000" w:rsidRPr="00000000" w14:paraId="00000003">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03.4</w:t>
        <w:tab/>
        <w:t xml:space="preserve">Menu planning and nutrition</w:t>
      </w:r>
    </w:p>
    <w:p w:rsidR="00000000" w:rsidDel="00000000" w:rsidP="00000000" w:rsidRDefault="00000000" w:rsidRPr="00000000" w14:paraId="00000004">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Food provides a healthy, balanced diet for growth and development. Foods containing any of 14 allergens identified by the FSA are identified on menus. Dietary guidance to promote health and reduce risk of disease is followed. When planning menus, the setting manager and cook ensure that:</w:t>
      </w:r>
    </w:p>
    <w:p w:rsidR="00000000" w:rsidDel="00000000" w:rsidP="00000000" w:rsidRDefault="00000000" w:rsidRPr="00000000" w14:paraId="00000005">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Parents/carers and staff can contribute ideas for menus which are confirmed each term in advance. A three week cycle reviewed termly is a good way of working out menus.</w:t>
      </w:r>
    </w:p>
    <w:p w:rsidR="00000000" w:rsidDel="00000000" w:rsidP="00000000" w:rsidRDefault="00000000" w:rsidRPr="00000000" w14:paraId="00000006">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Menus reflect cultural backgrounds, religious restrictions and food preferences of some ethnic groups.</w:t>
      </w:r>
    </w:p>
    <w:p w:rsidR="00000000" w:rsidDel="00000000" w:rsidP="00000000" w:rsidRDefault="00000000" w:rsidRPr="00000000" w14:paraId="00000007">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Menus are clearly displayed so that parents and staff know what is being provided.</w:t>
      </w:r>
    </w:p>
    <w:p w:rsidR="00000000" w:rsidDel="00000000" w:rsidP="00000000" w:rsidRDefault="00000000" w:rsidRPr="00000000" w14:paraId="00000008">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Foods that contain any of the 14 major allergens are identified on the menu that is displayed for parents/carers.</w:t>
      </w:r>
    </w:p>
    <w:p w:rsidR="00000000" w:rsidDel="00000000" w:rsidP="00000000" w:rsidRDefault="00000000" w:rsidRPr="00000000" w14:paraId="00000009">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Parents/carers must share information about their children’s particular dietary needs with staff when they enrol their children and on an on-going basis with their key person.</w:t>
      </w:r>
    </w:p>
    <w:p w:rsidR="00000000" w:rsidDel="00000000" w:rsidP="00000000" w:rsidRDefault="00000000" w:rsidRPr="00000000" w14:paraId="0000000A">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Key persons regularly share information about the children’s levels of appetite and enjoyment of food with parents/carers.</w:t>
      </w:r>
    </w:p>
    <w:p w:rsidR="00000000" w:rsidDel="00000000" w:rsidP="00000000" w:rsidRDefault="00000000" w:rsidRPr="00000000" w14:paraId="0000000B">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refer to </w:t>
      </w:r>
      <w:hyperlink r:id="rId8">
        <w:r w:rsidDel="00000000" w:rsidR="00000000" w:rsidRPr="00000000">
          <w:rPr>
            <w:rFonts w:ascii="Arial" w:cs="Arial" w:eastAsia="Arial" w:hAnsi="Arial"/>
            <w:sz w:val="22"/>
            <w:szCs w:val="22"/>
            <w:u w:val="single"/>
            <w:rtl w:val="0"/>
          </w:rPr>
          <w:t xml:space="preserve">Help for early years providers : Food safety</w:t>
        </w:r>
      </w:hyperlink>
      <w:r w:rsidDel="00000000" w:rsidR="00000000" w:rsidRPr="00000000">
        <w:rPr>
          <w:rFonts w:ascii="Arial" w:cs="Arial" w:eastAsia="Arial" w:hAnsi="Arial"/>
          <w:sz w:val="22"/>
          <w:szCs w:val="22"/>
          <w:rtl w:val="0"/>
        </w:rPr>
        <w:t xml:space="preserve"> which includes:</w:t>
      </w:r>
    </w:p>
    <w:p w:rsidR="00000000" w:rsidDel="00000000" w:rsidP="00000000" w:rsidRDefault="00000000" w:rsidRPr="00000000" w14:paraId="0000000C">
      <w:pPr>
        <w:spacing w:after="120" w:before="120" w:line="360" w:lineRule="auto"/>
        <w:ind w:left="360" w:firstLine="0"/>
        <w:rPr>
          <w:rFonts w:ascii="Arial" w:cs="Arial" w:eastAsia="Arial" w:hAnsi="Arial"/>
          <w:sz w:val="22"/>
          <w:szCs w:val="22"/>
          <w:u w:val="single"/>
        </w:rPr>
      </w:pPr>
      <w:hyperlink r:id="rId9">
        <w:r w:rsidDel="00000000" w:rsidR="00000000" w:rsidRPr="00000000">
          <w:rPr>
            <w:rFonts w:ascii="Arial" w:cs="Arial" w:eastAsia="Arial" w:hAnsi="Arial"/>
            <w:sz w:val="22"/>
            <w:szCs w:val="22"/>
            <w:u w:val="single"/>
            <w:rtl w:val="0"/>
          </w:rPr>
          <w:t xml:space="preserve">Example menus for early years settings in England: Guidance</w:t>
        </w:r>
      </w:hyperlink>
      <w:r w:rsidDel="00000000" w:rsidR="00000000" w:rsidRPr="00000000">
        <w:rPr>
          <w:rFonts w:ascii="Arial" w:cs="Arial" w:eastAsia="Arial" w:hAnsi="Arial"/>
          <w:sz w:val="22"/>
          <w:szCs w:val="22"/>
          <w:rtl w:val="0"/>
        </w:rPr>
        <w:t xml:space="preserve"> and </w:t>
      </w:r>
      <w:hyperlink r:id="rId10">
        <w:r w:rsidDel="00000000" w:rsidR="00000000" w:rsidRPr="00000000">
          <w:rPr>
            <w:rFonts w:ascii="Arial" w:cs="Arial" w:eastAsia="Arial" w:hAnsi="Arial"/>
            <w:sz w:val="22"/>
            <w:szCs w:val="22"/>
            <w:u w:val="single"/>
            <w:rtl w:val="0"/>
          </w:rPr>
          <w:t xml:space="preserve">Example menus for early years settings in England : Recipes</w:t>
        </w:r>
      </w:hyperlink>
      <w:r w:rsidDel="00000000" w:rsidR="00000000" w:rsidRPr="00000000">
        <w:rPr>
          <w:rtl w:val="0"/>
        </w:rPr>
      </w:r>
    </w:p>
    <w:p w:rsidR="00000000" w:rsidDel="00000000" w:rsidP="00000000" w:rsidRDefault="00000000" w:rsidRPr="00000000" w14:paraId="0000000D">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Eat Better, Start Better - Foundation Years. </w:t>
      </w:r>
    </w:p>
    <w:p w:rsidR="00000000" w:rsidDel="00000000" w:rsidP="00000000" w:rsidRDefault="00000000" w:rsidRPr="00000000" w14:paraId="0000000E">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cook maintains a record of children’s dietary needs in a Food Allergy and Dietary Needs folder.</w:t>
      </w:r>
      <w:r w:rsidDel="00000000" w:rsidR="00000000" w:rsidRPr="00000000">
        <w:rPr>
          <w:rtl w:val="0"/>
        </w:rPr>
      </w:r>
    </w:p>
    <w:p w:rsidR="00000000" w:rsidDel="00000000" w:rsidP="00000000" w:rsidRDefault="00000000" w:rsidRPr="00000000" w14:paraId="0000000F">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Packed lunches</w:t>
      </w:r>
    </w:p>
    <w:p w:rsidR="00000000" w:rsidDel="00000000" w:rsidP="00000000" w:rsidRDefault="00000000" w:rsidRPr="00000000" w14:paraId="00000010">
      <w:pPr>
        <w:spacing w:after="120" w:before="120" w:line="360"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Where children have packed lunches, staff promote healthy eating, ensuring that parents/carers are given advice and information about what is appropriate content for a child’s lunch box. Parents/carers are also advised to take measures to ensure children’s lunch box contents remain cool i.e. ice packs, as the setting may not have facilities for refrigerated storage.</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720" w:top="720" w:left="720" w:right="720" w:header="709" w:footer="709"/>
      <w:pgNumType w:start="3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Policies &amp; Procedures for the EYFS 2025/26 (Early Years Alliance 2025)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6A400D"/>
    <w:rPr>
      <w:rFonts w:eastAsia="Times New Roman"/>
      <w:b w:val="1"/>
      <w:bCs w:val="1"/>
      <w:kern w:val="32"/>
      <w:sz w:val="32"/>
      <w:szCs w:val="32"/>
    </w:rPr>
  </w:style>
  <w:style w:type="paragraph" w:styleId="Header">
    <w:name w:val="header"/>
    <w:basedOn w:val="Normal"/>
    <w:link w:val="HeaderChar"/>
    <w:uiPriority w:val="99"/>
    <w:unhideWhenUsed w:val="1"/>
    <w:rsid w:val="00327B06"/>
    <w:pPr>
      <w:tabs>
        <w:tab w:val="center" w:pos="4513"/>
        <w:tab w:val="right" w:pos="9026"/>
      </w:tabs>
    </w:pPr>
  </w:style>
  <w:style w:type="character" w:styleId="HeaderChar" w:customStyle="1">
    <w:name w:val="Header Char"/>
    <w:basedOn w:val="DefaultParagraphFont"/>
    <w:link w:val="Header"/>
    <w:uiPriority w:val="99"/>
    <w:rsid w:val="00327B06"/>
    <w:rPr>
      <w:rFonts w:ascii="Times New Roman" w:cs="Times New Roman" w:eastAsia="Times New Roman" w:hAnsi="Times New Roman"/>
      <w:sz w:val="24"/>
    </w:rPr>
  </w:style>
  <w:style w:type="paragraph" w:styleId="Footer">
    <w:name w:val="footer"/>
    <w:basedOn w:val="Normal"/>
    <w:link w:val="FooterChar"/>
    <w:uiPriority w:val="99"/>
    <w:unhideWhenUsed w:val="1"/>
    <w:rsid w:val="00327B06"/>
    <w:pPr>
      <w:tabs>
        <w:tab w:val="center" w:pos="4513"/>
        <w:tab w:val="right" w:pos="9026"/>
      </w:tabs>
    </w:pPr>
  </w:style>
  <w:style w:type="character" w:styleId="FooterChar" w:customStyle="1">
    <w:name w:val="Footer Char"/>
    <w:basedOn w:val="DefaultParagraphFont"/>
    <w:link w:val="Footer"/>
    <w:uiPriority w:val="99"/>
    <w:rsid w:val="00327B06"/>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327B06"/>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27B06"/>
    <w:rPr>
      <w:rFonts w:ascii="Tahoma" w:cs="Tahoma" w:eastAsia="Times New Roman" w:hAnsi="Tahoma"/>
      <w:sz w:val="16"/>
      <w:szCs w:val="16"/>
    </w:rPr>
  </w:style>
  <w:style w:type="character" w:styleId="Hyperlink">
    <w:name w:val="Hyperlink"/>
    <w:basedOn w:val="DefaultParagraphFont"/>
    <w:uiPriority w:val="99"/>
    <w:unhideWhenUsed w:val="1"/>
    <w:rsid w:val="00E031C6"/>
    <w:rPr>
      <w:color w:val="0000ff"/>
      <w:u w:val="single"/>
    </w:rPr>
  </w:style>
  <w:style w:type="character" w:styleId="CommentReference">
    <w:name w:val="annotation reference"/>
    <w:basedOn w:val="DefaultParagraphFont"/>
    <w:uiPriority w:val="99"/>
    <w:semiHidden w:val="1"/>
    <w:unhideWhenUsed w:val="1"/>
    <w:rsid w:val="006E5C62"/>
    <w:rPr>
      <w:sz w:val="16"/>
      <w:szCs w:val="16"/>
    </w:rPr>
  </w:style>
  <w:style w:type="paragraph" w:styleId="CommentText">
    <w:name w:val="annotation text"/>
    <w:basedOn w:val="Normal"/>
    <w:link w:val="CommentTextChar"/>
    <w:uiPriority w:val="99"/>
    <w:semiHidden w:val="1"/>
    <w:unhideWhenUsed w:val="1"/>
    <w:rsid w:val="006E5C62"/>
    <w:rPr>
      <w:sz w:val="20"/>
      <w:szCs w:val="20"/>
    </w:rPr>
  </w:style>
  <w:style w:type="character" w:styleId="CommentTextChar" w:customStyle="1">
    <w:name w:val="Comment Text Char"/>
    <w:basedOn w:val="DefaultParagraphFont"/>
    <w:link w:val="CommentText"/>
    <w:uiPriority w:val="99"/>
    <w:semiHidden w:val="1"/>
    <w:rsid w:val="006E5C62"/>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6E5C62"/>
    <w:rPr>
      <w:b w:val="1"/>
      <w:bCs w:val="1"/>
    </w:rPr>
  </w:style>
  <w:style w:type="character" w:styleId="CommentSubjectChar" w:customStyle="1">
    <w:name w:val="Comment Subject Char"/>
    <w:basedOn w:val="CommentTextChar"/>
    <w:link w:val="CommentSubject"/>
    <w:uiPriority w:val="99"/>
    <w:semiHidden w:val="1"/>
    <w:rsid w:val="006E5C62"/>
    <w:rPr>
      <w:rFonts w:ascii="Times New Roman" w:cs="Times New Roman" w:eastAsia="Times New Roman" w:hAnsi="Times New Roman"/>
      <w:b w:val="1"/>
      <w:bCs w:val="1"/>
      <w:sz w:val="20"/>
      <w:szCs w:val="20"/>
    </w:rPr>
  </w:style>
  <w:style w:type="character" w:styleId="FollowedHyperlink">
    <w:name w:val="FollowedHyperlink"/>
    <w:basedOn w:val="DefaultParagraphFont"/>
    <w:uiPriority w:val="99"/>
    <w:semiHidden w:val="1"/>
    <w:unhideWhenUsed w:val="1"/>
    <w:rsid w:val="00B215FA"/>
    <w:rPr>
      <w:color w:val="800080"/>
      <w:u w:val="single"/>
    </w:rPr>
  </w:style>
  <w:style w:type="table" w:styleId="TableGrid">
    <w:name w:val="Table Grid"/>
    <w:basedOn w:val="TableNormal"/>
    <w:uiPriority w:val="59"/>
    <w:rsid w:val="00996F5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
    <w:name w:val="Body Text Indent"/>
    <w:basedOn w:val="Normal"/>
    <w:link w:val="BodyTextIndentChar"/>
    <w:uiPriority w:val="99"/>
    <w:semiHidden w:val="1"/>
    <w:unhideWhenUsed w:val="1"/>
    <w:rsid w:val="00CE593D"/>
    <w:pPr>
      <w:spacing w:after="120"/>
      <w:ind w:left="283"/>
    </w:pPr>
  </w:style>
  <w:style w:type="character" w:styleId="BodyTextIndentChar" w:customStyle="1">
    <w:name w:val="Body Text Indent Char"/>
    <w:basedOn w:val="DefaultParagraphFont"/>
    <w:link w:val="BodyTextIndent"/>
    <w:uiPriority w:val="99"/>
    <w:semiHidden w:val="1"/>
    <w:rsid w:val="00CE593D"/>
    <w:rPr>
      <w:rFonts w:ascii="Times New Roman" w:cs="Times New Roman" w:eastAsia="Times New Roman" w:hAnsi="Times New Roman"/>
      <w:sz w:val="24"/>
      <w:szCs w:val="24"/>
      <w:lang w:eastAsia="en-US"/>
    </w:rPr>
  </w:style>
  <w:style w:type="paragraph" w:styleId="ListParagraph">
    <w:name w:val="List Paragraph"/>
    <w:basedOn w:val="Normal"/>
    <w:uiPriority w:val="34"/>
    <w:qFormat w:val="1"/>
    <w:rsid w:val="00C452FA"/>
    <w:pPr>
      <w:ind w:left="720"/>
      <w:contextualSpacing w:val="1"/>
    </w:pPr>
  </w:style>
  <w:style w:type="paragraph" w:styleId="PlainText">
    <w:name w:val="Plain Text"/>
    <w:basedOn w:val="Normal"/>
    <w:link w:val="PlainTextChar"/>
    <w:uiPriority w:val="99"/>
    <w:semiHidden w:val="1"/>
    <w:unhideWhenUsed w:val="1"/>
    <w:rsid w:val="000A5D27"/>
    <w:rPr>
      <w:rFonts w:ascii="Calibri" w:hAnsi="Calibri" w:cstheme="minorBidi" w:eastAsiaTheme="minorHAnsi"/>
      <w:sz w:val="22"/>
      <w:szCs w:val="21"/>
    </w:rPr>
  </w:style>
  <w:style w:type="character" w:styleId="PlainTextChar" w:customStyle="1">
    <w:name w:val="Plain Text Char"/>
    <w:basedOn w:val="DefaultParagraphFont"/>
    <w:link w:val="PlainText"/>
    <w:uiPriority w:val="99"/>
    <w:semiHidden w:val="1"/>
    <w:rsid w:val="000A5D27"/>
    <w:rPr>
      <w:rFonts w:ascii="Calibri" w:hAnsi="Calibri" w:cstheme="minorBidi" w:eastAsiaTheme="minorHAnsi"/>
      <w:sz w:val="22"/>
      <w:szCs w:val="21"/>
      <w:lang w:eastAsia="en-US"/>
    </w:rPr>
  </w:style>
  <w:style w:type="character" w:styleId="Heading2Char" w:customStyle="1">
    <w:name w:val="Heading 2 Char"/>
    <w:basedOn w:val="DefaultParagraphFont"/>
    <w:link w:val="Heading2"/>
    <w:uiPriority w:val="9"/>
    <w:semiHidden w:val="1"/>
    <w:rsid w:val="00382ED2"/>
    <w:rPr>
      <w:rFonts w:asciiTheme="majorHAnsi" w:cstheme="majorBidi" w:eastAsiaTheme="majorEastAsia" w:hAnsiTheme="majorHAnsi"/>
      <w:color w:val="2e74b5" w:themeColor="accent1" w:themeShade="0000BF"/>
      <w:sz w:val="26"/>
      <w:szCs w:val="26"/>
      <w:lang w:eastAsia="en-US"/>
    </w:rPr>
  </w:style>
  <w:style w:type="character" w:styleId="UnresolvedMention">
    <w:name w:val="Unresolved Mention"/>
    <w:basedOn w:val="DefaultParagraphFont"/>
    <w:uiPriority w:val="99"/>
    <w:semiHidden w:val="1"/>
    <w:unhideWhenUsed w:val="1"/>
    <w:rsid w:val="000F5D71"/>
    <w:rPr>
      <w:color w:val="605e5c"/>
      <w:shd w:color="auto" w:fill="e1dfdd" w:val="clear"/>
    </w:rPr>
  </w:style>
  <w:style w:type="paragraph" w:styleId="Revision">
    <w:name w:val="Revision"/>
    <w:hidden w:val="1"/>
    <w:uiPriority w:val="99"/>
    <w:semiHidden w:val="1"/>
    <w:rsid w:val="00F91B9A"/>
    <w:rPr>
      <w:rFonts w:ascii="Times New Roman" w:cs="Times New Roman" w:eastAsia="Times New Roman" w:hAnsi="Times New Roman"/>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assets.publishing.service.gov.uk/government/uploads/system/uploads/attachment_data/file/658872/Early_years_menus_part_2_recipes.pdf"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publishing.service.gov.uk/government/uploads/system/uploads/attachment_data/file/658870/Early_years_menus_part_1_guidance.pdf"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help-for-early-years-providers.education.gov.uk/health-and-wellbeing/food-safe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VsGRmSChIPFmQELJnmdcVWUwaw==">CgMxLjA4AHIhMUlsNmR5eHUxRGZLMHQ1bVFNRHBBc1ItQk1YUW91b0FX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2024-01-02T15:52:00Z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