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09</w:t>
        <w:tab/>
        <w:tab/>
        <w:t xml:space="preserve">Early years practice procedures</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09.12 </w:t>
        <w:tab/>
        <w:t xml:space="preserve">Promoting positive behaviour</w:t>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staff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SENDCO/key person and staff using a stepped approach which aims to resolve the issue and/or avoid the behaviour escalating and causing further harm. </w:t>
      </w:r>
    </w:p>
    <w:p w:rsidR="00000000" w:rsidDel="00000000" w:rsidP="00000000" w:rsidRDefault="00000000" w:rsidRPr="00000000" w14:paraId="0000000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parents/carers and the principles of this procedure are adhered to</w:t>
      </w:r>
    </w:p>
    <w:p w:rsidR="00000000" w:rsidDel="00000000" w:rsidP="00000000" w:rsidRDefault="00000000" w:rsidRPr="00000000" w14:paraId="0000000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manager/SENDCO will:</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ensure that all new staff attend training on behaviour management such as that available on </w:t>
      </w:r>
      <w:hyperlink r:id="rId8">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EYA Central</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i w:val="0"/>
          <w:smallCaps w:val="0"/>
          <w:strike w:val="0"/>
          <w:sz w:val="22"/>
          <w:szCs w:val="22"/>
          <w:shd w:fill="auto" w:val="clear"/>
          <w:vertAlign w:val="baseline"/>
        </w:rPr>
      </w:pPr>
      <w:bookmarkStart w:colFirst="0" w:colLast="0" w:name="_heading=h.a3gbvta8uij6"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help staff to implement procedure 09.12 Promoting positive behaviour in their everyday practice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advise staff on how to address behaviour issues and how to access expert advice if needed</w:t>
      </w:r>
    </w:p>
    <w:p w:rsidR="00000000" w:rsidDel="00000000" w:rsidP="00000000" w:rsidRDefault="00000000" w:rsidRPr="00000000" w14:paraId="0000000B">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Rewards and sanctions</w:t>
      </w:r>
      <w:r w:rsidDel="00000000" w:rsidR="00000000" w:rsidRPr="00000000">
        <w:rPr>
          <w:rtl w:val="0"/>
        </w:rPr>
      </w:r>
    </w:p>
    <w:p w:rsidR="00000000" w:rsidDel="00000000" w:rsidP="00000000" w:rsidRDefault="00000000" w:rsidRPr="00000000" w14:paraId="0000000C">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need consistent messages, clear boundaries and guidance to intrinsically manage their behaviour through self-reflection and control. </w:t>
      </w:r>
    </w:p>
    <w:p w:rsidR="00000000" w:rsidDel="00000000" w:rsidP="00000000" w:rsidRDefault="00000000" w:rsidRPr="00000000" w14:paraId="0000000D">
      <w:pPr>
        <w:spacing w:after="120" w:before="120"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Rewards such as excessive praise and stickers may provide immediate results for the adult but do not teach a child how to act when a ‘prize’ is not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w:t>
      </w:r>
      <w:r w:rsidDel="00000000" w:rsidR="00000000" w:rsidRPr="00000000">
        <w:rPr>
          <w:rFonts w:ascii="Arial" w:cs="Arial" w:eastAsia="Arial" w:hAnsi="Arial"/>
          <w:sz w:val="22"/>
          <w:szCs w:val="22"/>
          <w:rtl w:val="0"/>
        </w:rPr>
        <w:t xml:space="preserve">heir key person or familiar staff member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Step 1</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setting manager, SENDCo and other relevant staff members are knowledgeable with, and apply the procedure 09.12 Promoting positive behaviour.</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Unwanted behaviours are addressed using an agreed and consistently applied approach to deescalate situations </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Behaviours that result in concern for the child and/or others must be discussed by the key person, SENDCo/setting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Appropriate adjustments to practice must be agreed within the setting. If relevant, a risk assessment should be carried out.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adjustments are successful and the unwanted behaviour does not reoccur, or cause concern then normal monitoring can resume. </w:t>
      </w:r>
    </w:p>
    <w:p w:rsidR="00000000" w:rsidDel="00000000" w:rsidP="00000000" w:rsidRDefault="00000000" w:rsidRPr="00000000" w14:paraId="00000015">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Step 2</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behaviour remains a concern, then the key person and SENDCo must liaise with the parents to try to discover possible reasons for the behaviour and to agree next steps. If relevant and appropriate the views of the child must be sought and considered to help identify a cause.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cause for the behaviour is not known or only occurs whilst in the setting, then the setting manager/SENDCo must suggest using a focused intervention approach to identifying a trigger for the behaviour such as the ABC approach, i.e. Antecedents – what happened before; Behaviour – what was the behaviour observed; Consequences – what happened after the event.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trigger is identified, then the SENDCo and key person must meet with the parents to plan support for the child through a graduated approach via SEND support</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 designated safeguarding lead records this, they can complete 6.1b Safeguarding incident reporting form, and contact Ofsted if appropriate. A record of discussions is recorded, and parents/carers are asked to sign.</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Parents/carers must also be asked to sign risk assessments where the risk assessment relates to managing the behaviour of a specific child. </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relevant, actions for dealing with the behaviour at home are agreed with parents and incorporated into the action plan. Other staff are informed of the agreed interventions and help implement the actions. The plan must be monitored and reviewed regularly by the key person/SENDCo until improvement is noticed.</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Incidents and intervention relating to unwanted/challenging behaviour by children must be clearly and appropriately logged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09.13b SEN Support - Action plan can be used.</w:t>
      </w:r>
    </w:p>
    <w:p w:rsidR="00000000" w:rsidDel="00000000" w:rsidP="00000000" w:rsidRDefault="00000000" w:rsidRPr="00000000" w14:paraId="0000001D">
      <w:pPr>
        <w:spacing w:after="120" w:before="12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Step 3</w:t>
      </w:r>
      <w:r w:rsidDel="00000000" w:rsidR="00000000" w:rsidRPr="00000000">
        <w:rPr>
          <w:rtl w:val="0"/>
        </w:rPr>
      </w:r>
    </w:p>
    <w:p w:rsidR="00000000" w:rsidDel="00000000" w:rsidP="00000000" w:rsidRDefault="00000000" w:rsidRPr="00000000" w14:paraId="0000001E">
      <w:pPr>
        <w:pStyle w:val="Heading1"/>
        <w:spacing w:after="120" w:before="120" w:line="360" w:lineRule="auto"/>
        <w:rPr>
          <w:b w:val="0"/>
          <w:sz w:val="22"/>
          <w:szCs w:val="22"/>
        </w:rPr>
      </w:pPr>
      <w:r w:rsidDel="00000000" w:rsidR="00000000" w:rsidRPr="00000000">
        <w:rPr>
          <w:b w:val="0"/>
          <w:sz w:val="22"/>
          <w:szCs w:val="22"/>
          <w:rtl w:val="0"/>
        </w:rPr>
        <w:t xml:space="preserve">If</w:t>
      </w:r>
      <w:r w:rsidDel="00000000" w:rsidR="00000000" w:rsidRPr="00000000">
        <w:rPr>
          <w:sz w:val="22"/>
          <w:szCs w:val="22"/>
          <w:rtl w:val="0"/>
        </w:rPr>
        <w:t xml:space="preserve"> </w:t>
      </w:r>
      <w:r w:rsidDel="00000000" w:rsidR="00000000" w:rsidRPr="00000000">
        <w:rPr>
          <w:b w:val="0"/>
          <w:sz w:val="22"/>
          <w:szCs w:val="22"/>
          <w:rtl w:val="0"/>
        </w:rPr>
        <w:t xml:space="preserve">despite applying initial intervention to deescalate situations and focused interventions to identify triggers the</w:t>
      </w:r>
      <w:r w:rsidDel="00000000" w:rsidR="00000000" w:rsidRPr="00000000">
        <w:rPr>
          <w:sz w:val="22"/>
          <w:szCs w:val="22"/>
          <w:rtl w:val="0"/>
        </w:rPr>
        <w:t xml:space="preserve"> </w:t>
      </w:r>
      <w:r w:rsidDel="00000000" w:rsidR="00000000" w:rsidRPr="00000000">
        <w:rPr>
          <w:b w:val="0"/>
          <w:sz w:val="22"/>
          <w:szCs w:val="22"/>
          <w:rtl w:val="0"/>
        </w:rPr>
        <w:t xml:space="preserve">child’s behaviour continues to occur and/or is of significant concern, the SENDCo and key person invite the parents/carers to a meeting to discuss external referral and next steps for supporting the child. It may be agreed that the setting request support from the Early Help team and/or other specialist services such as the Area SENDCo. This will help address most developmental or welfare concerns. If the behaviour is part of other welfare concerns that include a concern that the child may be suffering or likely to suffer significant harm, safeguarding procedures 06 Safeguarding children, young people and vulnerable adults' procedures must be followed immediately.</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Advice provided by external agencies is incorporated in an action plan. 09.13b SEN Support: Action Plan can be used, and regular multi-disciplinary meetings held to review the child’s progress.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review determines a statutory assessment may be needed then all relevant documentation must be collected in preparation for an Education Health and Care Assessment which may lead onto an Education, Health, and Care Plan.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360"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Strategies used by staff -</w:t>
      </w:r>
    </w:p>
    <w:p w:rsidR="00000000" w:rsidDel="00000000" w:rsidP="00000000" w:rsidRDefault="00000000" w:rsidRPr="00000000" w14:paraId="00000023">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Consistent boundaries.</w:t>
      </w:r>
    </w:p>
    <w:p w:rsidR="00000000" w:rsidDel="00000000" w:rsidP="00000000" w:rsidRDefault="00000000" w:rsidRPr="00000000" w14:paraId="00000024">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Sand timers to teach sharing and resolve conflict. </w:t>
      </w:r>
    </w:p>
    <w:p w:rsidR="00000000" w:rsidDel="00000000" w:rsidP="00000000" w:rsidRDefault="00000000" w:rsidRPr="00000000" w14:paraId="00000025">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‘Shake it out’ movements to help self regulate. </w:t>
      </w:r>
    </w:p>
    <w:p w:rsidR="00000000" w:rsidDel="00000000" w:rsidP="00000000" w:rsidRDefault="00000000" w:rsidRPr="00000000" w14:paraId="00000026">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Acknowledging emotions. </w:t>
      </w:r>
    </w:p>
    <w:p w:rsidR="00000000" w:rsidDel="00000000" w:rsidP="00000000" w:rsidRDefault="00000000" w:rsidRPr="00000000" w14:paraId="00000027">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Distract from negative behaviours in a positive way. eg. give jobs</w:t>
      </w:r>
    </w:p>
    <w:p w:rsidR="00000000" w:rsidDel="00000000" w:rsidP="00000000" w:rsidRDefault="00000000" w:rsidRPr="00000000" w14:paraId="00000028">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Getting down to the child’s level, being close to them and explaining.</w:t>
      </w:r>
    </w:p>
    <w:p w:rsidR="00000000" w:rsidDel="00000000" w:rsidP="00000000" w:rsidRDefault="00000000" w:rsidRPr="00000000" w14:paraId="00000029">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special teddy can be used for children to cuddle if they need support to calm down.</w:t>
      </w:r>
    </w:p>
    <w:p w:rsidR="00000000" w:rsidDel="00000000" w:rsidP="00000000" w:rsidRDefault="00000000" w:rsidRPr="00000000" w14:paraId="0000002A">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den or special calm down area where children can take themselves to calm down.</w:t>
      </w:r>
    </w:p>
    <w:p w:rsidR="00000000" w:rsidDel="00000000" w:rsidP="00000000" w:rsidRDefault="00000000" w:rsidRPr="00000000" w14:paraId="0000002B">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modelling wanted behaviour.</w:t>
      </w:r>
    </w:p>
    <w:p w:rsidR="00000000" w:rsidDel="00000000" w:rsidP="00000000" w:rsidRDefault="00000000" w:rsidRPr="00000000" w14:paraId="0000002C">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of a code word for outbursts that may require removing the other children. eg hot potato</w:t>
      </w:r>
    </w:p>
    <w:p w:rsidR="00000000" w:rsidDel="00000000" w:rsidP="00000000" w:rsidRDefault="00000000" w:rsidRPr="00000000" w14:paraId="0000002D">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explaining wanted behaviour.</w:t>
      </w:r>
    </w:p>
    <w:p w:rsidR="00000000" w:rsidDel="00000000" w:rsidP="00000000" w:rsidRDefault="00000000" w:rsidRPr="00000000" w14:paraId="0000002E">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positive reinforcement, praise the good. </w:t>
      </w:r>
    </w:p>
    <w:p w:rsidR="00000000" w:rsidDel="00000000" w:rsidP="00000000" w:rsidRDefault="00000000" w:rsidRPr="00000000" w14:paraId="0000002F">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visuals,eg timetables or to back up required behaviour.</w:t>
      </w:r>
    </w:p>
    <w:p w:rsidR="00000000" w:rsidDel="00000000" w:rsidP="00000000" w:rsidRDefault="00000000" w:rsidRPr="00000000" w14:paraId="00000030">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ask for support from other staff members.</w:t>
      </w:r>
    </w:p>
    <w:p w:rsidR="00000000" w:rsidDel="00000000" w:rsidP="00000000" w:rsidRDefault="00000000" w:rsidRPr="00000000" w14:paraId="00000031">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using a calm, low voice.</w:t>
      </w:r>
    </w:p>
    <w:p w:rsidR="00000000" w:rsidDel="00000000" w:rsidP="00000000" w:rsidRDefault="00000000" w:rsidRPr="00000000" w14:paraId="00000032">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the write on stickers. (write what is good)</w:t>
      </w:r>
    </w:p>
    <w:p w:rsidR="00000000" w:rsidDel="00000000" w:rsidP="00000000" w:rsidRDefault="00000000" w:rsidRPr="00000000" w14:paraId="00000033">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use time in </w:t>
      </w:r>
      <w:r w:rsidDel="00000000" w:rsidR="00000000" w:rsidRPr="00000000">
        <w:rPr>
          <w:rFonts w:ascii="Arial" w:cs="Arial" w:eastAsia="Arial" w:hAnsi="Arial"/>
          <w:b w:val="1"/>
          <w:sz w:val="22"/>
          <w:szCs w:val="22"/>
          <w:rtl w:val="0"/>
        </w:rPr>
        <w:t xml:space="preserve">not</w:t>
      </w:r>
      <w:r w:rsidDel="00000000" w:rsidR="00000000" w:rsidRPr="00000000">
        <w:rPr>
          <w:rFonts w:ascii="Arial" w:cs="Arial" w:eastAsia="Arial" w:hAnsi="Arial"/>
          <w:sz w:val="22"/>
          <w:szCs w:val="22"/>
          <w:rtl w:val="0"/>
        </w:rPr>
        <w:t xml:space="preserve"> time out.</w:t>
      </w:r>
    </w:p>
    <w:p w:rsidR="00000000" w:rsidDel="00000000" w:rsidP="00000000" w:rsidRDefault="00000000" w:rsidRPr="00000000" w14:paraId="00000034">
      <w:pPr>
        <w:numPr>
          <w:ilvl w:val="0"/>
          <w:numId w:val="10"/>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give warnings before transitions eg set the timer before tidy up time.</w:t>
      </w:r>
    </w:p>
    <w:p w:rsidR="00000000" w:rsidDel="00000000" w:rsidP="00000000" w:rsidRDefault="00000000" w:rsidRPr="00000000" w14:paraId="00000035">
      <w:pPr>
        <w:spacing w:line="360" w:lineRule="auto"/>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spacing w:line="360" w:lineRule="auto"/>
        <w:ind w:left="36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Bribery is never acceptable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Use of physical intervention</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3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will already use different elements of physical contact with a child as part of their interaction in the setting especially when they are comforting a child or giving first aid. However, physical intervention to keep a child or other children safe is different and should only be applied in exceptional circumstances.</w:t>
      </w:r>
    </w:p>
    <w:p w:rsidR="00000000" w:rsidDel="00000000" w:rsidP="00000000" w:rsidRDefault="00000000" w:rsidRPr="00000000" w14:paraId="0000003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EYFS states that physical intervention from a staff member towards a child may be used for the purposes of “averting immediate danger of personal injury to any person (including the child) or to manage a child’s behaviour if it is absolutely necessary.”</w:t>
      </w:r>
    </w:p>
    <w:p w:rsidR="00000000" w:rsidDel="00000000" w:rsidP="00000000" w:rsidRDefault="00000000" w:rsidRPr="00000000" w14:paraId="0000003B">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must do all they can to avoid using a physical intervention because this is not the preferred way of addressing children’s behaviour. </w:t>
      </w:r>
    </w:p>
    <w:p w:rsidR="00000000" w:rsidDel="00000000" w:rsidP="00000000" w:rsidRDefault="00000000" w:rsidRPr="00000000" w14:paraId="0000003C">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rsidR="00000000" w:rsidDel="00000000" w:rsidP="00000000" w:rsidRDefault="00000000" w:rsidRPr="00000000" w14:paraId="0000003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physically intervene, an educator may use “reasonable force”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rsidR="00000000" w:rsidDel="00000000" w:rsidP="00000000" w:rsidRDefault="00000000" w:rsidRPr="00000000" w14:paraId="0000003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rsidR="00000000" w:rsidDel="00000000" w:rsidP="00000000" w:rsidRDefault="00000000" w:rsidRPr="00000000" w14:paraId="0000003F">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Physical handling</w:t>
      </w:r>
    </w:p>
    <w:p w:rsidR="00000000" w:rsidDel="00000000" w:rsidP="00000000" w:rsidRDefault="00000000" w:rsidRPr="00000000" w14:paraId="00000040">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keeping the child’s safety and well-being paramount</w:t>
      </w:r>
    </w:p>
    <w:p w:rsidR="00000000" w:rsidDel="00000000" w:rsidP="00000000" w:rsidRDefault="00000000" w:rsidRPr="00000000" w14:paraId="000000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calm, gentle but firm approach and application of the intervention</w:t>
      </w:r>
    </w:p>
    <w:p w:rsidR="00000000" w:rsidDel="00000000" w:rsidP="00000000" w:rsidRDefault="00000000" w:rsidRPr="00000000" w14:paraId="000000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never restricting the child’s ability to breathe</w:t>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side-by-side contact with the child</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no gap between theirs or the child’s body</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keeping the adults back as straight as possible</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avoiding close head-to-head positioning to avoid injury to the child and themselves (head butting)</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only holding the child by their ‘long’ bones to avoid grasping at the child’s joints where pain and damage are most likely to occur</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avoiding lifting the child unless necessary</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reassuring the child and talking about what has happened</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only applying a physical intervention on a disabled child if training or preferred method is provided from a reputable external source e.g. British Institute of Learning Disabilities </w:t>
      </w:r>
      <w:hyperlink r:id="rId9">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www.bild.org.uk/</w:t>
        </w:r>
      </w:hyperlink>
      <w:r w:rsidDel="00000000" w:rsidR="00000000" w:rsidRPr="00000000">
        <w:rPr>
          <w:rtl w:val="0"/>
        </w:rPr>
      </w:r>
    </w:p>
    <w:p w:rsidR="00000000" w:rsidDel="00000000" w:rsidP="00000000" w:rsidRDefault="00000000" w:rsidRPr="00000000" w14:paraId="0000004C">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Risks</w:t>
      </w:r>
    </w:p>
    <w:p w:rsidR="00000000" w:rsidDel="00000000" w:rsidP="00000000" w:rsidRDefault="00000000" w:rsidRPr="00000000" w14:paraId="0000004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rsidR="00000000" w:rsidDel="00000000" w:rsidP="00000000" w:rsidRDefault="00000000" w:rsidRPr="00000000" w14:paraId="0000004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Before intervening physically to protect a child from immediate harm an educator needs to decision make in a split second, considering the following factors. This is described as dynamic risk assessment.</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What is the immediate risk to this child if I do not intervene now?</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What might the risks be if I do intervene? If this were my child, what would I want someone looking after them to do in this situation?</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What is the minimum level of intervention that will be effective here? How can I do this as gently as possible for as short a time as possible and how am I going to manage myself to stay calm?</w:t>
      </w:r>
    </w:p>
    <w:p w:rsidR="00000000" w:rsidDel="00000000" w:rsidP="00000000" w:rsidRDefault="00000000" w:rsidRPr="00000000" w14:paraId="00000052">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Recording</w:t>
      </w:r>
    </w:p>
    <w:p w:rsidR="00000000" w:rsidDel="00000000" w:rsidP="00000000" w:rsidRDefault="00000000" w:rsidRPr="00000000" w14:paraId="00000053">
      <w:pPr>
        <w:spacing w:after="120" w:before="120"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Any instance of physical intervention is fully recorded immediately and reported to the designated person as soon as possible, 6.1b Safeguarding incident reporting form can be used, ensuring that it is clearly stated when and how parents were informed. Parents/carers are asked to sign a copy of the form which is then kept on the child’s file. The designated person decides who will notify the parent/carer and when, ensuring that the parent/carer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Temporary suspension (fixed term)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setting manager provides a written request to suspend a child to their line manager; the request must detail the reason the child must be suspended and the length of time of the proposed suspension.</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line manager approves, the parents/carers must be invited to a meeting to discuss next steps. Parents/carers are invited to bring a representative along. Notes must be taken at the meeting and shared later with the parents. The meeting aims for a positive outcome for the child and not to suspend.</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rsidR="00000000" w:rsidDel="00000000" w:rsidP="00000000" w:rsidRDefault="00000000" w:rsidRPr="00000000" w14:paraId="00000059">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Suspension of a disabled child</w:t>
      </w:r>
    </w:p>
    <w:p w:rsidR="00000000" w:rsidDel="00000000" w:rsidP="00000000" w:rsidRDefault="00000000" w:rsidRPr="00000000" w14:paraId="0000005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have a statutory duty not to discriminate against a child based on a protected characteristic. This includes suspending a child based on a disability. I</w:t>
      </w:r>
      <w:r w:rsidDel="00000000" w:rsidR="00000000" w:rsidRPr="00000000">
        <w:rPr>
          <w:rFonts w:ascii="Arial" w:cs="Arial" w:eastAsia="Arial" w:hAnsi="Arial"/>
          <w:sz w:val="22"/>
          <w:szCs w:val="22"/>
          <w:highlight w:val="white"/>
          <w:rtl w:val="0"/>
        </w:rPr>
        <w:t xml:space="preserve">gnorance of the law or claiming it was unknown that a child was </w:t>
      </w:r>
      <w:r w:rsidDel="00000000" w:rsidR="00000000" w:rsidRPr="00000000">
        <w:rPr>
          <w:rFonts w:ascii="Arial" w:cs="Arial" w:eastAsia="Arial" w:hAnsi="Arial"/>
          <w:sz w:val="22"/>
          <w:szCs w:val="22"/>
          <w:rtl w:val="0"/>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9.12b SEN Support - Action plan form can be used. If little or no progress is made during the suspension period, the following steps are taken. </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setting manager sends a written/electronic invite to the parents/carers, a local authority representative and any relevant external agencies to attend a review meeting. Each attendee must be made aware that the meeting is to avoid</w:t>
      </w:r>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situation escalating further and to find a positive solution. </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After the meeting, the setting manager continues to maintain weekly contact with the parents/carers and local authority to seek a solution.</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Suitable arrangements offer the parent/carer continued support and advice during the suspension. The setting manager reviews the situation fortnightly and provides their line manager with a monthly update.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Expulsion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some exceptional circumstances a child may be expelled due to: </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termination of their childcare and early education agreement as explained in 9.1d Childcare and early education terms and conditions</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despite applying a range of interventions (including reasonable adjustments), the setting has been unable to adequately meet the child’s needs or cannot protect the health, safety and well-being of the child and/or others.</w:t>
      </w:r>
    </w:p>
    <w:p w:rsidR="00000000" w:rsidDel="00000000" w:rsidP="00000000" w:rsidRDefault="00000000" w:rsidRPr="00000000" w14:paraId="00000062">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Challenging unwanted behaviour from adults in the setting</w:t>
      </w:r>
    </w:p>
    <w:p w:rsidR="00000000" w:rsidDel="00000000" w:rsidP="00000000" w:rsidRDefault="00000000" w:rsidRPr="00000000" w14:paraId="00000063">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rsidR="00000000" w:rsidDel="00000000" w:rsidP="00000000" w:rsidRDefault="00000000" w:rsidRPr="00000000" w14:paraId="00000064">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Allegations of discriminatory remarks or behaviour made in the setting by any adult will be taken seriously. The perpetrator will be asked to stop the behaviour and failure to do so may result in the adult being asked to leave the premises. Where a parent/carer makes discriminatory or prejudice remarks to staff at any time, or other persons while on the premises, this is recorded on the child’s file and is reported to the setting manager. The procedure is explained, and the parent/carer is asked to comply while on the premises. An ‘escalatory’ approach will be taken with those who continue to exhibit this behaviour. The second stage comprises a letter to the parent/carer requesting them to sign 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written agreement not to make discriminatory remarks or behave in discriminatory or prejudice ways; the third stage may be considering withdrawing the child’s place.</w:t>
      </w:r>
    </w:p>
    <w:p w:rsidR="00000000" w:rsidDel="00000000" w:rsidP="00000000" w:rsidRDefault="00000000" w:rsidRPr="00000000" w14:paraId="00000065">
      <w:pPr>
        <w:shd w:fill="ffffff" w:val="clea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66">
      <w:pPr>
        <w:shd w:fill="ffffff" w:val="clear"/>
        <w:spacing w:after="120" w:before="120" w:line="360" w:lineRule="auto"/>
        <w:rPr>
          <w:rFonts w:ascii="Arial" w:cs="Arial" w:eastAsia="Arial" w:hAnsi="Arial"/>
          <w:sz w:val="22"/>
          <w:szCs w:val="22"/>
        </w:rPr>
      </w:pPr>
      <w:hyperlink r:id="rId10">
        <w:r w:rsidDel="00000000" w:rsidR="00000000" w:rsidRPr="00000000">
          <w:rPr>
            <w:rFonts w:ascii="Arial" w:cs="Arial" w:eastAsia="Arial" w:hAnsi="Arial"/>
            <w:sz w:val="22"/>
            <w:szCs w:val="22"/>
            <w:u w:val="single"/>
            <w:rtl w:val="0"/>
          </w:rPr>
          <w:t xml:space="preserve">Behaviour Matters</w:t>
        </w:r>
      </w:hyperlink>
      <w:r w:rsidDel="00000000" w:rsidR="00000000" w:rsidRPr="00000000">
        <w:rPr>
          <w:rFonts w:ascii="Arial" w:cs="Arial" w:eastAsia="Arial" w:hAnsi="Arial"/>
          <w:sz w:val="22"/>
          <w:szCs w:val="22"/>
          <w:rtl w:val="0"/>
        </w:rPr>
        <w:t xml:space="preserve"> (Alliance Publications)</w:t>
      </w:r>
    </w:p>
    <w:sectPr>
      <w:headerReference r:id="rId11" w:type="default"/>
      <w:footerReference r:id="rId12" w:type="default"/>
      <w:pgSz w:h="16838" w:w="11906" w:orient="portrait"/>
      <w:pgMar w:bottom="1134"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smallCaps w:val="0"/>
        <w:strike w:val="0"/>
        <w:sz w:val="22"/>
        <w:szCs w:val="22"/>
        <w:vertAlign w:val="baseline"/>
      </w:rPr>
    </w:lvl>
    <w:lvl w:ilvl="1">
      <w:start w:val="1"/>
      <w:numFmt w:val="bullet"/>
      <w:lvlText w:val="-"/>
      <w:lvlJc w:val="left"/>
      <w:pPr>
        <w:ind w:left="1080" w:hanging="360"/>
      </w:pPr>
      <w:rPr>
        <w:smallCaps w:val="0"/>
        <w:strike w:val="0"/>
        <w:sz w:val="22"/>
        <w:szCs w:val="22"/>
        <w:vertAlign w:val="baseline"/>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C12B5E"/>
    <w:rPr>
      <w:rFonts w:eastAsia="Times New Roman"/>
      <w:b w:val="1"/>
      <w:bCs w:val="1"/>
      <w:kern w:val="32"/>
      <w:sz w:val="32"/>
      <w:szCs w:val="32"/>
    </w:rPr>
  </w:style>
  <w:style w:type="paragraph" w:styleId="BodyText">
    <w:name w:val="Body Text"/>
    <w:basedOn w:val="Normal"/>
    <w:link w:val="BodyTextChar"/>
    <w:rsid w:val="00C12B5E"/>
    <w:rPr>
      <w:rFonts w:ascii="Arial" w:hAnsi="Arial"/>
      <w:b w:val="1"/>
      <w:bCs w:val="1"/>
      <w:szCs w:val="20"/>
      <w:lang w:eastAsia="x-none" w:val="x-none"/>
    </w:rPr>
  </w:style>
  <w:style w:type="character" w:styleId="BodyTextChar" w:customStyle="1">
    <w:name w:val="Body Text Char"/>
    <w:link w:val="BodyText"/>
    <w:rsid w:val="00C12B5E"/>
    <w:rPr>
      <w:rFonts w:cs="Times New Roman" w:eastAsia="Times New Roman"/>
      <w:b w:val="1"/>
      <w:bCs w:val="1"/>
      <w:sz w:val="24"/>
    </w:rPr>
  </w:style>
  <w:style w:type="paragraph" w:styleId="Header">
    <w:name w:val="header"/>
    <w:basedOn w:val="Normal"/>
    <w:link w:val="HeaderChar"/>
    <w:uiPriority w:val="99"/>
    <w:unhideWhenUsed w:val="1"/>
    <w:rsid w:val="003C7A9F"/>
    <w:pPr>
      <w:tabs>
        <w:tab w:val="center" w:pos="4513"/>
        <w:tab w:val="right" w:pos="9026"/>
      </w:tabs>
    </w:pPr>
    <w:rPr>
      <w:szCs w:val="20"/>
      <w:lang w:eastAsia="x-none" w:val="x-none"/>
    </w:rPr>
  </w:style>
  <w:style w:type="character" w:styleId="HeaderChar" w:customStyle="1">
    <w:name w:val="Header Char"/>
    <w:link w:val="Header"/>
    <w:uiPriority w:val="99"/>
    <w:rsid w:val="003C7A9F"/>
    <w:rPr>
      <w:rFonts w:ascii="Times New Roman" w:cs="Times New Roman" w:eastAsia="Times New Roman" w:hAnsi="Times New Roman"/>
      <w:sz w:val="24"/>
    </w:rPr>
  </w:style>
  <w:style w:type="paragraph" w:styleId="Footer">
    <w:name w:val="footer"/>
    <w:basedOn w:val="Normal"/>
    <w:link w:val="FooterChar"/>
    <w:uiPriority w:val="99"/>
    <w:unhideWhenUsed w:val="1"/>
    <w:rsid w:val="003C7A9F"/>
    <w:pPr>
      <w:tabs>
        <w:tab w:val="center" w:pos="4513"/>
        <w:tab w:val="right" w:pos="9026"/>
      </w:tabs>
    </w:pPr>
    <w:rPr>
      <w:szCs w:val="20"/>
      <w:lang w:eastAsia="x-none" w:val="x-none"/>
    </w:rPr>
  </w:style>
  <w:style w:type="character" w:styleId="FooterChar" w:customStyle="1">
    <w:name w:val="Footer Char"/>
    <w:link w:val="Footer"/>
    <w:uiPriority w:val="99"/>
    <w:rsid w:val="003C7A9F"/>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3C7A9F"/>
    <w:rPr>
      <w:rFonts w:ascii="Tahoma" w:hAnsi="Tahoma"/>
      <w:sz w:val="16"/>
      <w:szCs w:val="16"/>
      <w:lang w:eastAsia="x-none" w:val="x-none"/>
    </w:rPr>
  </w:style>
  <w:style w:type="character" w:styleId="BalloonTextChar" w:customStyle="1">
    <w:name w:val="Balloon Text Char"/>
    <w:link w:val="BalloonText"/>
    <w:uiPriority w:val="99"/>
    <w:semiHidden w:val="1"/>
    <w:rsid w:val="003C7A9F"/>
    <w:rPr>
      <w:rFonts w:ascii="Tahoma" w:cs="Tahoma" w:eastAsia="Times New Roman" w:hAnsi="Tahoma"/>
      <w:sz w:val="16"/>
      <w:szCs w:val="16"/>
    </w:rPr>
  </w:style>
  <w:style w:type="paragraph" w:styleId="MediumGrid1-Accent21" w:customStyle="1">
    <w:name w:val="Medium Grid 1 - Accent 21"/>
    <w:basedOn w:val="Normal"/>
    <w:uiPriority w:val="34"/>
    <w:qFormat w:val="1"/>
    <w:rsid w:val="00AD2223"/>
    <w:pPr>
      <w:ind w:left="720"/>
      <w:contextualSpacing w:val="1"/>
    </w:pPr>
  </w:style>
  <w:style w:type="paragraph" w:styleId="BodyTextIndent">
    <w:name w:val="Body Text Indent"/>
    <w:basedOn w:val="Normal"/>
    <w:link w:val="BodyTextIndentChar"/>
    <w:uiPriority w:val="99"/>
    <w:semiHidden w:val="1"/>
    <w:unhideWhenUsed w:val="1"/>
    <w:rsid w:val="00A060B1"/>
    <w:pPr>
      <w:spacing w:after="120"/>
      <w:ind w:left="283"/>
    </w:pPr>
    <w:rPr>
      <w:szCs w:val="20"/>
      <w:lang w:eastAsia="x-none" w:val="x-none"/>
    </w:rPr>
  </w:style>
  <w:style w:type="character" w:styleId="BodyTextIndentChar" w:customStyle="1">
    <w:name w:val="Body Text Indent Char"/>
    <w:link w:val="BodyTextIndent"/>
    <w:uiPriority w:val="99"/>
    <w:semiHidden w:val="1"/>
    <w:rsid w:val="00A060B1"/>
    <w:rPr>
      <w:rFonts w:ascii="Times New Roman" w:cs="Times New Roman" w:eastAsia="Times New Roman" w:hAnsi="Times New Roman"/>
      <w:sz w:val="24"/>
    </w:rPr>
  </w:style>
  <w:style w:type="character" w:styleId="Heading2Char" w:customStyle="1">
    <w:name w:val="Heading 2 Char"/>
    <w:link w:val="Heading2"/>
    <w:uiPriority w:val="9"/>
    <w:semiHidden w:val="1"/>
    <w:rsid w:val="00A060B1"/>
    <w:rPr>
      <w:rFonts w:ascii="Cambria" w:cs="Times New Roman" w:eastAsia="Times New Roman" w:hAnsi="Cambria"/>
      <w:b w:val="1"/>
      <w:bCs w:val="1"/>
      <w:color w:val="4f81bd"/>
      <w:sz w:val="26"/>
      <w:szCs w:val="26"/>
    </w:rPr>
  </w:style>
  <w:style w:type="character" w:styleId="Heading4Char" w:customStyle="1">
    <w:name w:val="Heading 4 Char"/>
    <w:link w:val="Heading4"/>
    <w:uiPriority w:val="9"/>
    <w:rsid w:val="00A060B1"/>
    <w:rPr>
      <w:rFonts w:ascii="Cambria" w:cs="Times New Roman" w:eastAsia="Times New Roman" w:hAnsi="Cambria"/>
      <w:b w:val="1"/>
      <w:bCs w:val="1"/>
      <w:i w:val="1"/>
      <w:iCs w:val="1"/>
      <w:color w:val="4f81bd"/>
      <w:sz w:val="24"/>
    </w:rPr>
  </w:style>
  <w:style w:type="character" w:styleId="Heading5Char" w:customStyle="1">
    <w:name w:val="Heading 5 Char"/>
    <w:link w:val="Heading5"/>
    <w:uiPriority w:val="9"/>
    <w:semiHidden w:val="1"/>
    <w:rsid w:val="00A060B1"/>
    <w:rPr>
      <w:rFonts w:ascii="Cambria" w:cs="Times New Roman" w:eastAsia="Times New Roman" w:hAnsi="Cambria"/>
      <w:color w:val="243f60"/>
      <w:sz w:val="24"/>
    </w:rPr>
  </w:style>
  <w:style w:type="paragraph" w:styleId="BodyText2">
    <w:name w:val="Body Text 2"/>
    <w:basedOn w:val="Normal"/>
    <w:link w:val="BodyText2Char"/>
    <w:unhideWhenUsed w:val="1"/>
    <w:rsid w:val="00A060B1"/>
    <w:pPr>
      <w:spacing w:after="120" w:line="480" w:lineRule="auto"/>
    </w:pPr>
    <w:rPr>
      <w:szCs w:val="20"/>
      <w:lang w:eastAsia="x-none" w:val="x-none"/>
    </w:rPr>
  </w:style>
  <w:style w:type="character" w:styleId="BodyText2Char" w:customStyle="1">
    <w:name w:val="Body Text 2 Char"/>
    <w:link w:val="BodyText2"/>
    <w:rsid w:val="00A060B1"/>
    <w:rPr>
      <w:rFonts w:ascii="Times New Roman" w:cs="Times New Roman" w:eastAsia="Times New Roman" w:hAnsi="Times New Roman"/>
      <w:sz w:val="24"/>
    </w:rPr>
  </w:style>
  <w:style w:type="character" w:styleId="CommentReference">
    <w:name w:val="annotation reference"/>
    <w:uiPriority w:val="99"/>
    <w:semiHidden w:val="1"/>
    <w:unhideWhenUsed w:val="1"/>
    <w:rsid w:val="005D08D5"/>
    <w:rPr>
      <w:sz w:val="16"/>
      <w:szCs w:val="16"/>
    </w:rPr>
  </w:style>
  <w:style w:type="paragraph" w:styleId="CommentText">
    <w:name w:val="annotation text"/>
    <w:basedOn w:val="Normal"/>
    <w:link w:val="CommentTextChar"/>
    <w:uiPriority w:val="99"/>
    <w:semiHidden w:val="1"/>
    <w:unhideWhenUsed w:val="1"/>
    <w:rsid w:val="005D08D5"/>
    <w:rPr>
      <w:sz w:val="20"/>
      <w:szCs w:val="20"/>
      <w:lang w:eastAsia="x-none" w:val="x-none"/>
    </w:rPr>
  </w:style>
  <w:style w:type="character" w:styleId="CommentTextChar" w:customStyle="1">
    <w:name w:val="Comment Text Char"/>
    <w:link w:val="CommentText"/>
    <w:uiPriority w:val="99"/>
    <w:semiHidden w:val="1"/>
    <w:rsid w:val="005D08D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5D08D5"/>
    <w:rPr>
      <w:b w:val="1"/>
      <w:bCs w:val="1"/>
    </w:rPr>
  </w:style>
  <w:style w:type="character" w:styleId="CommentSubjectChar" w:customStyle="1">
    <w:name w:val="Comment Subject Char"/>
    <w:link w:val="CommentSubject"/>
    <w:uiPriority w:val="99"/>
    <w:semiHidden w:val="1"/>
    <w:rsid w:val="005D08D5"/>
    <w:rPr>
      <w:rFonts w:ascii="Times New Roman" w:cs="Times New Roman" w:eastAsia="Times New Roman" w:hAnsi="Times New Roman"/>
      <w:b w:val="1"/>
      <w:bCs w:val="1"/>
      <w:sz w:val="20"/>
      <w:szCs w:val="20"/>
    </w:rPr>
  </w:style>
  <w:style w:type="paragraph" w:styleId="MediumList2-Accent21" w:customStyle="1">
    <w:name w:val="Medium List 2 - Accent 21"/>
    <w:hidden w:val="1"/>
    <w:uiPriority w:val="99"/>
    <w:semiHidden w:val="1"/>
    <w:rsid w:val="006E2307"/>
    <w:rPr>
      <w:rFonts w:ascii="Times New Roman" w:cs="Times New Roman" w:eastAsia="Times New Roman" w:hAnsi="Times New Roman"/>
      <w:sz w:val="24"/>
      <w:szCs w:val="24"/>
      <w:lang w:eastAsia="en-US" w:val="en-GB"/>
    </w:rPr>
  </w:style>
  <w:style w:type="character" w:styleId="TitleChar" w:customStyle="1">
    <w:name w:val="Title Char"/>
    <w:link w:val="Title"/>
    <w:rsid w:val="00FE544F"/>
    <w:rPr>
      <w:rFonts w:cs="Times New Roman" w:eastAsia="Times New Roman"/>
      <w:b w:val="1"/>
      <w:sz w:val="22"/>
      <w:lang w:eastAsia="en-US"/>
    </w:rPr>
  </w:style>
  <w:style w:type="paragraph" w:styleId="Default" w:customStyle="1">
    <w:name w:val="Default"/>
    <w:rsid w:val="00427ED9"/>
    <w:pPr>
      <w:autoSpaceDE w:val="0"/>
      <w:autoSpaceDN w:val="0"/>
      <w:adjustRightInd w:val="0"/>
    </w:pPr>
    <w:rPr>
      <w:color w:val="000000"/>
      <w:sz w:val="24"/>
      <w:szCs w:val="24"/>
      <w:lang w:eastAsia="en-US" w:val="en-GB"/>
    </w:rPr>
  </w:style>
  <w:style w:type="character" w:styleId="HTMLCite">
    <w:name w:val="HTML Cite"/>
    <w:uiPriority w:val="99"/>
    <w:semiHidden w:val="1"/>
    <w:unhideWhenUsed w:val="1"/>
    <w:rsid w:val="001C77D8"/>
    <w:rPr>
      <w:i w:val="1"/>
      <w:iCs w:val="1"/>
    </w:rPr>
  </w:style>
  <w:style w:type="character" w:styleId="Hyperlink">
    <w:name w:val="Hyperlink"/>
    <w:uiPriority w:val="99"/>
    <w:unhideWhenUsed w:val="1"/>
    <w:rsid w:val="001C77D8"/>
    <w:rPr>
      <w:color w:val="0000ff"/>
      <w:u w:val="single"/>
    </w:rPr>
  </w:style>
  <w:style w:type="paragraph" w:styleId="NormalWeb">
    <w:name w:val="Normal (Web)"/>
    <w:basedOn w:val="Normal"/>
    <w:uiPriority w:val="99"/>
    <w:unhideWhenUsed w:val="1"/>
    <w:rsid w:val="00F82422"/>
    <w:pPr>
      <w:spacing w:after="100" w:afterAutospacing="1" w:before="100" w:beforeAutospacing="1"/>
    </w:pPr>
    <w:rPr>
      <w:lang w:eastAsia="en-GB"/>
    </w:rPr>
  </w:style>
  <w:style w:type="paragraph" w:styleId="MediumShading1-Accent11" w:customStyle="1">
    <w:name w:val="Medium Shading 1 - Accent 11"/>
    <w:uiPriority w:val="1"/>
    <w:qFormat w:val="1"/>
    <w:rsid w:val="00F82422"/>
    <w:pPr>
      <w:widowControl w:val="0"/>
    </w:pPr>
    <w:rPr>
      <w:rFonts w:ascii="Calibri" w:cs="Times New Roman" w:hAnsi="Calibri"/>
      <w:sz w:val="22"/>
      <w:szCs w:val="22"/>
      <w:lang w:eastAsia="en-US"/>
    </w:rPr>
  </w:style>
  <w:style w:type="paragraph" w:styleId="FootnoteText">
    <w:name w:val="footnote text"/>
    <w:basedOn w:val="Normal"/>
    <w:link w:val="FootnoteTextChar"/>
    <w:uiPriority w:val="99"/>
    <w:unhideWhenUsed w:val="1"/>
    <w:rsid w:val="00F82422"/>
    <w:pPr>
      <w:widowControl w:val="0"/>
    </w:pPr>
    <w:rPr>
      <w:rFonts w:ascii="Calibri" w:eastAsia="Calibri" w:hAnsi="Calibri"/>
      <w:sz w:val="20"/>
      <w:szCs w:val="20"/>
      <w:lang w:val="en-US"/>
    </w:rPr>
  </w:style>
  <w:style w:type="character" w:styleId="FootnoteTextChar" w:customStyle="1">
    <w:name w:val="Footnote Text Char"/>
    <w:link w:val="FootnoteText"/>
    <w:uiPriority w:val="99"/>
    <w:rsid w:val="00F82422"/>
    <w:rPr>
      <w:rFonts w:ascii="Calibri" w:cs="Times New Roman" w:eastAsia="Calibri" w:hAnsi="Calibri"/>
      <w:lang w:eastAsia="en-US" w:val="en-US"/>
    </w:rPr>
  </w:style>
  <w:style w:type="character" w:styleId="FootnoteReference">
    <w:name w:val="footnote reference"/>
    <w:uiPriority w:val="99"/>
    <w:semiHidden w:val="1"/>
    <w:unhideWhenUsed w:val="1"/>
    <w:rsid w:val="00F82422"/>
    <w:rPr>
      <w:vertAlign w:val="superscript"/>
    </w:rPr>
  </w:style>
  <w:style w:type="paragraph" w:styleId="Bulletsspaced" w:customStyle="1">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styleId="BulletsspacedChar" w:customStyle="1">
    <w:name w:val="Bullets (spaced) Char"/>
    <w:link w:val="Bulletsspaced"/>
    <w:locked w:val="1"/>
    <w:rsid w:val="00E05FBB"/>
    <w:rPr>
      <w:rFonts w:ascii="Tahoma" w:cs="Times New Roman" w:eastAsia="Times New Roman" w:hAnsi="Tahoma"/>
      <w:color w:val="000000"/>
      <w:sz w:val="24"/>
      <w:szCs w:val="24"/>
      <w:lang w:eastAsia="en-US" w:val="x-none"/>
    </w:rPr>
  </w:style>
  <w:style w:type="paragraph" w:styleId="ListParagraph">
    <w:name w:val="List Paragraph"/>
    <w:basedOn w:val="Normal"/>
    <w:uiPriority w:val="34"/>
    <w:qFormat w:val="1"/>
    <w:rsid w:val="00423013"/>
    <w:pPr>
      <w:ind w:left="720"/>
      <w:contextualSpacing w:val="1"/>
    </w:pPr>
    <w:rPr>
      <w:rFonts w:ascii="Arial" w:hAnsi="Arial"/>
      <w:sz w:val="22"/>
      <w:szCs w:val="20"/>
    </w:rPr>
  </w:style>
  <w:style w:type="table" w:styleId="TableGrid">
    <w:name w:val="Table Grid"/>
    <w:basedOn w:val="TableNormal"/>
    <w:uiPriority w:val="59"/>
    <w:rsid w:val="00423013"/>
    <w:rPr>
      <w:rFonts w:ascii="Calibri" w:cs="Times New Roman" w:eastAsia="SimSun" w:hAnsi="Calibri"/>
      <w:sz w:val="22"/>
      <w:szCs w:val="22"/>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8E70A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central.eyalliance.org.uk/ilp/pages/description.jsf?menuId=1106#/users/@self/catalogues/1700/courses/128565/description" TargetMode="External"/><Relationship Id="rId12" Type="http://schemas.openxmlformats.org/officeDocument/2006/relationships/footer" Target="footer1.xml"/><Relationship Id="rId9" Type="http://schemas.openxmlformats.org/officeDocument/2006/relationships/hyperlink" Target="http://www.bild.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entral.eyalliance.org.uk/ilp/pages/external-dashboard.jsf?menuId=1104&amp;locale=en-GB&amp;showbundlekeys=false#/?dashboardId=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gyUPGEG1P5aKPmRfULZFJ7DOA==">CgMxLjAyDmguYTNnYnZ0YTh1aWo2OAByITFzbUdwVzMzWDJRajVucFNpWFA2SmtYTzJFRnBNMHdsSw==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2024-01-31T10:52:00Z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