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7030a0" w:space="1" w:sz="4" w:val="single"/>
          <w:left w:color="7030a0" w:space="4" w:sz="4" w:val="single"/>
          <w:bottom w:color="7030a0" w:space="1" w:sz="4" w:val="single"/>
          <w:right w:color="7030a0" w:space="4" w:sz="4" w:val="single"/>
        </w:pBdr>
        <w:spacing w:after="120" w:before="120" w:lineRule="auto"/>
        <w:jc w:val="center"/>
        <w:rPr>
          <w:rFonts w:ascii="Arial" w:cs="Arial" w:eastAsia="Arial" w:hAnsi="Arial"/>
          <w:sz w:val="28"/>
          <w:szCs w:val="28"/>
        </w:rPr>
      </w:pPr>
      <w:r w:rsidDel="00000000" w:rsidR="00000000" w:rsidRPr="00000000">
        <w:rPr/>
        <w:drawing>
          <wp:inline distB="0" distT="0" distL="114300" distR="114300">
            <wp:extent cx="1786255" cy="127063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86255" cy="127063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20" w:before="120" w:line="36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01</w:t>
        <w:tab/>
        <w:t xml:space="preserve"> Health and safety procedures</w:t>
      </w:r>
    </w:p>
    <w:p w:rsidR="00000000" w:rsidDel="00000000" w:rsidP="00000000" w:rsidRDefault="00000000" w:rsidRPr="00000000" w14:paraId="00000003">
      <w:pPr>
        <w:spacing w:after="120" w:before="120" w:line="360" w:lineRule="auto"/>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01.15</w:t>
        <w:tab/>
        <w:t xml:space="preserve"> Manual handling</w:t>
      </w:r>
    </w:p>
    <w:p w:rsidR="00000000" w:rsidDel="00000000" w:rsidP="00000000" w:rsidRDefault="00000000" w:rsidRPr="00000000" w14:paraId="00000004">
      <w:pPr>
        <w:numPr>
          <w:ilvl w:val="0"/>
          <w:numId w:val="2"/>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All staff at Early Explorers Community Pre-Schools </w:t>
      </w:r>
      <w:r w:rsidDel="00000000" w:rsidR="00000000" w:rsidRPr="00000000">
        <w:rPr>
          <w:rFonts w:ascii="Arial" w:cs="Arial" w:eastAsia="Arial" w:hAnsi="Arial"/>
          <w:sz w:val="22"/>
          <w:szCs w:val="22"/>
          <w:rtl w:val="0"/>
        </w:rPr>
        <w:t xml:space="preserve">comply with risk assessment and have a personal responsibility to ensure they do not lift objects likely to cause injury. Failure to do so may invalidate an insurance claim.</w:t>
      </w:r>
    </w:p>
    <w:p w:rsidR="00000000" w:rsidDel="00000000" w:rsidP="00000000" w:rsidRDefault="00000000" w:rsidRPr="00000000" w14:paraId="00000005">
      <w:pPr>
        <w:numPr>
          <w:ilvl w:val="0"/>
          <w:numId w:val="2"/>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Members of staff bring the setting manager’s attention to any new risk, or situations where the control measures are not working.</w:t>
      </w:r>
    </w:p>
    <w:p w:rsidR="00000000" w:rsidDel="00000000" w:rsidP="00000000" w:rsidRDefault="00000000" w:rsidRPr="00000000" w14:paraId="00000006">
      <w:pPr>
        <w:numPr>
          <w:ilvl w:val="0"/>
          <w:numId w:val="2"/>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Risk assessments may need to be changed for some individuals, such as a pregnant woman, or staff with an existing or previous injury or impairment that may affect their capacity to lift or move items.</w:t>
      </w:r>
    </w:p>
    <w:p w:rsidR="00000000" w:rsidDel="00000000" w:rsidP="00000000" w:rsidRDefault="00000000" w:rsidRPr="00000000" w14:paraId="00000007">
      <w:pPr>
        <w:numPr>
          <w:ilvl w:val="0"/>
          <w:numId w:val="2"/>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Risk assessment is carried out of the environment in which the lifting is done. Features such as uneven floor surfaces, stairs, etc. add to the general risk and need to be taken into consideration.</w:t>
      </w:r>
    </w:p>
    <w:p w:rsidR="00000000" w:rsidDel="00000000" w:rsidP="00000000" w:rsidRDefault="00000000" w:rsidRPr="00000000" w14:paraId="00000008">
      <w:pPr>
        <w:numPr>
          <w:ilvl w:val="0"/>
          <w:numId w:val="2"/>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 setting manager ensures that they and their staff are trained to lift and move heavy objects and unstable loads correctly. Babies and young children are also heavy and need to be lifted and carried carefully and correctly.</w:t>
      </w:r>
    </w:p>
    <w:p w:rsidR="00000000" w:rsidDel="00000000" w:rsidP="00000000" w:rsidRDefault="00000000" w:rsidRPr="00000000" w14:paraId="00000009">
      <w:pPr>
        <w:spacing w:after="120" w:before="120" w:line="360" w:lineRule="auto"/>
        <w:ind w:left="36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A">
      <w:pPr>
        <w:spacing w:after="120" w:before="120" w:line="360" w:lineRule="auto"/>
        <w:ind w:left="0" w:firstLine="0"/>
        <w:rPr>
          <w:rFonts w:ascii="Arial" w:cs="Arial" w:eastAsia="Arial" w:hAnsi="Arial"/>
          <w:color w:val="ee0000"/>
          <w:sz w:val="22"/>
          <w:szCs w:val="22"/>
        </w:rPr>
      </w:pPr>
      <w:r w:rsidDel="00000000" w:rsidR="00000000" w:rsidRPr="00000000">
        <w:rPr>
          <w:rFonts w:ascii="Arial" w:cs="Arial" w:eastAsia="Arial" w:hAnsi="Arial"/>
          <w:sz w:val="22"/>
          <w:szCs w:val="22"/>
          <w:rtl w:val="0"/>
        </w:rPr>
        <w:t xml:space="preserve">Managers are responsible for carrying out risk assessment for manual handling operations, which includes lifting/carrying children and lifting/carrying furniture or equipment.</w:t>
      </w:r>
      <w:r w:rsidDel="00000000" w:rsidR="00000000" w:rsidRPr="00000000">
        <w:rPr>
          <w:rtl w:val="0"/>
        </w:rPr>
      </w:r>
    </w:p>
    <w:p w:rsidR="00000000" w:rsidDel="00000000" w:rsidP="00000000" w:rsidRDefault="00000000" w:rsidRPr="00000000" w14:paraId="0000000B">
      <w:pPr>
        <w:spacing w:after="160" w:before="240" w:line="3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Identifying hazards and risks</w:t>
      </w:r>
    </w:p>
    <w:p w:rsidR="00000000" w:rsidDel="00000000" w:rsidP="00000000" w:rsidRDefault="00000000" w:rsidRPr="00000000" w14:paraId="0000000C">
      <w:pPr>
        <w:spacing w:after="160" w:line="36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Manual handling can cause back injuries, strains, sprains, joint problems and long-term musculoskeletal disorders.</w:t>
      </w:r>
    </w:p>
    <w:p w:rsidR="00000000" w:rsidDel="00000000" w:rsidP="00000000" w:rsidRDefault="00000000" w:rsidRPr="00000000" w14:paraId="0000000D">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Common hazards include:</w:t>
      </w:r>
    </w:p>
    <w:p w:rsidR="00000000" w:rsidDel="00000000" w:rsidP="00000000" w:rsidRDefault="00000000" w:rsidRPr="00000000" w14:paraId="0000000E">
      <w:pPr>
        <w:numPr>
          <w:ilvl w:val="0"/>
          <w:numId w:val="8"/>
        </w:numPr>
        <w:spacing w:line="360" w:lineRule="auto"/>
        <w:ind w:left="360"/>
        <w:rPr>
          <w:sz w:val="22"/>
          <w:szCs w:val="22"/>
        </w:rPr>
      </w:pPr>
      <w:r w:rsidDel="00000000" w:rsidR="00000000" w:rsidRPr="00000000">
        <w:rPr>
          <w:rFonts w:ascii="Arial" w:cs="Arial" w:eastAsia="Arial" w:hAnsi="Arial"/>
          <w:sz w:val="22"/>
          <w:szCs w:val="22"/>
          <w:rtl w:val="0"/>
        </w:rPr>
        <w:t xml:space="preserve">Heavy, awkward or unstable loads.</w:t>
      </w:r>
    </w:p>
    <w:p w:rsidR="00000000" w:rsidDel="00000000" w:rsidP="00000000" w:rsidRDefault="00000000" w:rsidRPr="00000000" w14:paraId="0000000F">
      <w:pPr>
        <w:numPr>
          <w:ilvl w:val="0"/>
          <w:numId w:val="8"/>
        </w:numPr>
        <w:spacing w:line="360" w:lineRule="auto"/>
        <w:ind w:left="360"/>
        <w:rPr>
          <w:sz w:val="22"/>
          <w:szCs w:val="22"/>
        </w:rPr>
      </w:pPr>
      <w:r w:rsidDel="00000000" w:rsidR="00000000" w:rsidRPr="00000000">
        <w:rPr>
          <w:rFonts w:ascii="Arial" w:cs="Arial" w:eastAsia="Arial" w:hAnsi="Arial"/>
          <w:sz w:val="22"/>
          <w:szCs w:val="22"/>
          <w:rtl w:val="0"/>
        </w:rPr>
        <w:t xml:space="preserve">Unpredictable movement from children.</w:t>
      </w:r>
    </w:p>
    <w:p w:rsidR="00000000" w:rsidDel="00000000" w:rsidP="00000000" w:rsidRDefault="00000000" w:rsidRPr="00000000" w14:paraId="00000010">
      <w:pPr>
        <w:numPr>
          <w:ilvl w:val="0"/>
          <w:numId w:val="8"/>
        </w:numPr>
        <w:spacing w:line="360" w:lineRule="auto"/>
        <w:ind w:left="360"/>
        <w:rPr>
          <w:sz w:val="22"/>
          <w:szCs w:val="22"/>
        </w:rPr>
      </w:pPr>
      <w:r w:rsidDel="00000000" w:rsidR="00000000" w:rsidRPr="00000000">
        <w:rPr>
          <w:rFonts w:ascii="Arial" w:cs="Arial" w:eastAsia="Arial" w:hAnsi="Arial"/>
          <w:sz w:val="22"/>
          <w:szCs w:val="22"/>
          <w:rtl w:val="0"/>
        </w:rPr>
        <w:t xml:space="preserve">Repetition, poor posture, twisting, stooping or overreaching.</w:t>
      </w:r>
    </w:p>
    <w:p w:rsidR="00000000" w:rsidDel="00000000" w:rsidP="00000000" w:rsidRDefault="00000000" w:rsidRPr="00000000" w14:paraId="00000011">
      <w:pPr>
        <w:numPr>
          <w:ilvl w:val="0"/>
          <w:numId w:val="8"/>
        </w:numPr>
        <w:spacing w:line="360" w:lineRule="auto"/>
        <w:ind w:left="360"/>
        <w:rPr>
          <w:sz w:val="22"/>
          <w:szCs w:val="22"/>
        </w:rPr>
      </w:pPr>
      <w:r w:rsidDel="00000000" w:rsidR="00000000" w:rsidRPr="00000000">
        <w:rPr>
          <w:rFonts w:ascii="Arial" w:cs="Arial" w:eastAsia="Arial" w:hAnsi="Arial"/>
          <w:sz w:val="22"/>
          <w:szCs w:val="22"/>
          <w:rtl w:val="0"/>
        </w:rPr>
        <w:t xml:space="preserve">Long carrying distances, limited space, stairs, uneven or slippery surfaces.</w:t>
      </w:r>
    </w:p>
    <w:p w:rsidR="00000000" w:rsidDel="00000000" w:rsidP="00000000" w:rsidRDefault="00000000" w:rsidRPr="00000000" w14:paraId="00000012">
      <w:pPr>
        <w:spacing w:after="160" w:before="24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Manual handling risk assessment</w:t>
      </w:r>
    </w:p>
    <w:p w:rsidR="00000000" w:rsidDel="00000000" w:rsidP="00000000" w:rsidRDefault="00000000" w:rsidRPr="00000000" w14:paraId="00000013">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Risk assessments must be completed for significant manual handling activities using the </w:t>
      </w:r>
      <w:r w:rsidDel="00000000" w:rsidR="00000000" w:rsidRPr="00000000">
        <w:rPr>
          <w:rFonts w:ascii="Arial" w:cs="Arial" w:eastAsia="Arial" w:hAnsi="Arial"/>
          <w:b w:val="1"/>
          <w:bCs w:val="1"/>
          <w:sz w:val="22"/>
          <w:szCs w:val="22"/>
          <w:rtl w:val="0"/>
        </w:rPr>
        <w:t xml:space="preserve">TILE</w:t>
      </w:r>
      <w:r w:rsidDel="00000000" w:rsidR="00000000" w:rsidRPr="00000000">
        <w:rPr>
          <w:rFonts w:ascii="Arial" w:cs="Arial" w:eastAsia="Arial" w:hAnsi="Arial"/>
          <w:sz w:val="22"/>
          <w:szCs w:val="22"/>
          <w:rtl w:val="0"/>
        </w:rPr>
        <w:t xml:space="preserve"> principles.</w:t>
      </w:r>
    </w:p>
    <w:p w:rsidR="00000000" w:rsidDel="00000000" w:rsidP="00000000" w:rsidRDefault="00000000" w:rsidRPr="00000000" w14:paraId="00000014">
      <w:pPr>
        <w:spacing w:after="16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 – Task</w:t>
      </w:r>
    </w:p>
    <w:p w:rsidR="00000000" w:rsidDel="00000000" w:rsidP="00000000" w:rsidRDefault="00000000" w:rsidRPr="00000000" w14:paraId="00000015">
      <w:pPr>
        <w:numPr>
          <w:ilvl w:val="0"/>
          <w:numId w:val="7"/>
        </w:numPr>
        <w:spacing w:line="360" w:lineRule="auto"/>
        <w:ind w:left="360"/>
        <w:rPr>
          <w:sz w:val="22"/>
          <w:szCs w:val="22"/>
        </w:rPr>
      </w:pPr>
      <w:r w:rsidDel="00000000" w:rsidR="00000000" w:rsidRPr="00000000">
        <w:rPr>
          <w:rFonts w:ascii="Arial" w:cs="Arial" w:eastAsia="Arial" w:hAnsi="Arial"/>
          <w:sz w:val="22"/>
          <w:szCs w:val="22"/>
          <w:rtl w:val="0"/>
        </w:rPr>
        <w:t xml:space="preserve">Consider whether handling can be avoided or redesigned.</w:t>
      </w:r>
    </w:p>
    <w:p w:rsidR="00000000" w:rsidDel="00000000" w:rsidP="00000000" w:rsidRDefault="00000000" w:rsidRPr="00000000" w14:paraId="00000016">
      <w:pPr>
        <w:numPr>
          <w:ilvl w:val="0"/>
          <w:numId w:val="7"/>
        </w:numPr>
        <w:spacing w:line="360" w:lineRule="auto"/>
        <w:ind w:left="360"/>
        <w:rPr>
          <w:sz w:val="22"/>
          <w:szCs w:val="22"/>
        </w:rPr>
      </w:pPr>
      <w:r w:rsidDel="00000000" w:rsidR="00000000" w:rsidRPr="00000000">
        <w:rPr>
          <w:rFonts w:ascii="Arial" w:cs="Arial" w:eastAsia="Arial" w:hAnsi="Arial"/>
          <w:sz w:val="22"/>
          <w:szCs w:val="22"/>
          <w:rtl w:val="0"/>
        </w:rPr>
        <w:t xml:space="preserve">Assess frequency, repetition, distance and rest breaks.</w:t>
      </w:r>
    </w:p>
    <w:p w:rsidR="00000000" w:rsidDel="00000000" w:rsidP="00000000" w:rsidRDefault="00000000" w:rsidRPr="00000000" w14:paraId="00000017">
      <w:pPr>
        <w:numPr>
          <w:ilvl w:val="0"/>
          <w:numId w:val="7"/>
        </w:numPr>
        <w:spacing w:line="360" w:lineRule="auto"/>
        <w:ind w:left="360"/>
        <w:rPr>
          <w:b w:val="1"/>
          <w:bCs w:val="1"/>
          <w:sz w:val="22"/>
          <w:szCs w:val="22"/>
        </w:rPr>
      </w:pPr>
      <w:r w:rsidDel="00000000" w:rsidR="00000000" w:rsidRPr="00000000">
        <w:rPr>
          <w:rFonts w:ascii="Arial" w:cs="Arial" w:eastAsia="Arial" w:hAnsi="Arial"/>
          <w:sz w:val="22"/>
          <w:szCs w:val="22"/>
          <w:rtl w:val="0"/>
        </w:rPr>
        <w:t xml:space="preserve">Use task rotation and avoid prolonged carrying where possible.</w:t>
      </w:r>
      <w:r w:rsidDel="00000000" w:rsidR="00000000" w:rsidRPr="00000000">
        <w:rPr>
          <w:rtl w:val="0"/>
        </w:rPr>
      </w:r>
    </w:p>
    <w:p w:rsidR="00000000" w:rsidDel="00000000" w:rsidP="00000000" w:rsidRDefault="00000000" w:rsidRPr="00000000" w14:paraId="00000018">
      <w:pPr>
        <w:spacing w:line="276" w:lineRule="auto"/>
        <w:ind w:left="360" w:firstLine="0"/>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19">
      <w:pPr>
        <w:spacing w:after="24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 – Individual</w:t>
      </w:r>
    </w:p>
    <w:p w:rsidR="00000000" w:rsidDel="00000000" w:rsidP="00000000" w:rsidRDefault="00000000" w:rsidRPr="00000000" w14:paraId="0000001A">
      <w:pPr>
        <w:numPr>
          <w:ilvl w:val="0"/>
          <w:numId w:val="6"/>
        </w:numPr>
        <w:spacing w:line="360" w:lineRule="auto"/>
        <w:ind w:left="360"/>
        <w:rPr>
          <w:sz w:val="22"/>
          <w:szCs w:val="22"/>
        </w:rPr>
      </w:pPr>
      <w:r w:rsidDel="00000000" w:rsidR="00000000" w:rsidRPr="00000000">
        <w:rPr>
          <w:rFonts w:ascii="Arial" w:cs="Arial" w:eastAsia="Arial" w:hAnsi="Arial"/>
          <w:sz w:val="22"/>
          <w:szCs w:val="22"/>
          <w:rtl w:val="0"/>
        </w:rPr>
        <w:t xml:space="preserve">Consider height, build, strength, capability, experience and competence.</w:t>
      </w:r>
    </w:p>
    <w:p w:rsidR="00000000" w:rsidDel="00000000" w:rsidP="00000000" w:rsidRDefault="00000000" w:rsidRPr="00000000" w14:paraId="0000001B">
      <w:pPr>
        <w:numPr>
          <w:ilvl w:val="0"/>
          <w:numId w:val="6"/>
        </w:numPr>
        <w:spacing w:line="360" w:lineRule="auto"/>
        <w:ind w:left="360"/>
        <w:rPr>
          <w:sz w:val="22"/>
          <w:szCs w:val="22"/>
        </w:rPr>
      </w:pPr>
      <w:r w:rsidDel="00000000" w:rsidR="00000000" w:rsidRPr="00000000">
        <w:rPr>
          <w:rFonts w:ascii="Arial" w:cs="Arial" w:eastAsia="Arial" w:hAnsi="Arial"/>
          <w:sz w:val="22"/>
          <w:szCs w:val="22"/>
          <w:rtl w:val="0"/>
        </w:rPr>
        <w:t xml:space="preserve">Take account of medical conditions, previous injuries and pregnancy.</w:t>
      </w:r>
    </w:p>
    <w:p w:rsidR="00000000" w:rsidDel="00000000" w:rsidP="00000000" w:rsidRDefault="00000000" w:rsidRPr="00000000" w14:paraId="0000001C">
      <w:pPr>
        <w:spacing w:before="240" w:line="3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L – Load</w:t>
      </w:r>
    </w:p>
    <w:p w:rsidR="00000000" w:rsidDel="00000000" w:rsidP="00000000" w:rsidRDefault="00000000" w:rsidRPr="00000000" w14:paraId="0000001D">
      <w:pPr>
        <w:numPr>
          <w:ilvl w:val="0"/>
          <w:numId w:val="5"/>
        </w:numPr>
        <w:spacing w:line="360" w:lineRule="auto"/>
        <w:ind w:left="360"/>
        <w:rPr>
          <w:sz w:val="22"/>
          <w:szCs w:val="22"/>
        </w:rPr>
      </w:pPr>
      <w:r w:rsidDel="00000000" w:rsidR="00000000" w:rsidRPr="00000000">
        <w:rPr>
          <w:rFonts w:ascii="Arial" w:cs="Arial" w:eastAsia="Arial" w:hAnsi="Arial"/>
          <w:sz w:val="22"/>
          <w:szCs w:val="22"/>
          <w:rtl w:val="0"/>
        </w:rPr>
        <w:t xml:space="preserve">Assess weight, size, shape, stability and ease of grip.</w:t>
      </w:r>
    </w:p>
    <w:p w:rsidR="00000000" w:rsidDel="00000000" w:rsidP="00000000" w:rsidRDefault="00000000" w:rsidRPr="00000000" w14:paraId="0000001E">
      <w:pPr>
        <w:numPr>
          <w:ilvl w:val="0"/>
          <w:numId w:val="5"/>
        </w:numPr>
        <w:spacing w:line="360" w:lineRule="auto"/>
        <w:ind w:left="360"/>
        <w:rPr>
          <w:sz w:val="22"/>
          <w:szCs w:val="22"/>
        </w:rPr>
      </w:pPr>
      <w:r w:rsidDel="00000000" w:rsidR="00000000" w:rsidRPr="00000000">
        <w:rPr>
          <w:rFonts w:ascii="Arial" w:cs="Arial" w:eastAsia="Arial" w:hAnsi="Arial"/>
          <w:sz w:val="22"/>
          <w:szCs w:val="22"/>
          <w:rtl w:val="0"/>
        </w:rPr>
        <w:t xml:space="preserve">Consider whether the load may move unexpectedly.</w:t>
      </w:r>
    </w:p>
    <w:p w:rsidR="00000000" w:rsidDel="00000000" w:rsidP="00000000" w:rsidRDefault="00000000" w:rsidRPr="00000000" w14:paraId="0000001F">
      <w:pPr>
        <w:spacing w:before="240" w:line="3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E – Environment</w:t>
      </w:r>
    </w:p>
    <w:p w:rsidR="00000000" w:rsidDel="00000000" w:rsidP="00000000" w:rsidRDefault="00000000" w:rsidRPr="00000000" w14:paraId="00000020">
      <w:pPr>
        <w:numPr>
          <w:ilvl w:val="0"/>
          <w:numId w:val="4"/>
        </w:numPr>
        <w:spacing w:line="360" w:lineRule="auto"/>
        <w:ind w:left="360"/>
        <w:rPr>
          <w:sz w:val="22"/>
          <w:szCs w:val="22"/>
        </w:rPr>
      </w:pPr>
      <w:r w:rsidDel="00000000" w:rsidR="00000000" w:rsidRPr="00000000">
        <w:rPr>
          <w:rFonts w:ascii="Arial" w:cs="Arial" w:eastAsia="Arial" w:hAnsi="Arial"/>
          <w:sz w:val="22"/>
          <w:szCs w:val="22"/>
          <w:rtl w:val="0"/>
        </w:rPr>
        <w:t xml:space="preserve">Assess space, access, floor condition, lighting, obstacles, stairs and changes in level.</w:t>
      </w:r>
    </w:p>
    <w:p w:rsidR="00000000" w:rsidDel="00000000" w:rsidP="00000000" w:rsidRDefault="00000000" w:rsidRPr="00000000" w14:paraId="00000021">
      <w:pPr>
        <w:numPr>
          <w:ilvl w:val="0"/>
          <w:numId w:val="4"/>
        </w:numPr>
        <w:spacing w:line="360" w:lineRule="auto"/>
        <w:ind w:left="360"/>
        <w:rPr>
          <w:sz w:val="22"/>
          <w:szCs w:val="22"/>
        </w:rPr>
      </w:pPr>
      <w:r w:rsidDel="00000000" w:rsidR="00000000" w:rsidRPr="00000000">
        <w:rPr>
          <w:rFonts w:ascii="Arial" w:cs="Arial" w:eastAsia="Arial" w:hAnsi="Arial"/>
          <w:sz w:val="22"/>
          <w:szCs w:val="22"/>
          <w:rtl w:val="0"/>
        </w:rPr>
        <w:t xml:space="preserve">Consider weather conditions for outdoor tasks.</w:t>
      </w:r>
    </w:p>
    <w:p w:rsidR="00000000" w:rsidDel="00000000" w:rsidP="00000000" w:rsidRDefault="00000000" w:rsidRPr="00000000" w14:paraId="00000022">
      <w:pPr>
        <w:spacing w:after="120" w:before="240" w:line="360" w:lineRule="auto"/>
        <w:rPr/>
      </w:pPr>
      <w:r w:rsidDel="00000000" w:rsidR="00000000" w:rsidRPr="00000000">
        <w:rPr>
          <w:rFonts w:ascii="Arial" w:cs="Arial" w:eastAsia="Arial" w:hAnsi="Arial"/>
          <w:b w:val="1"/>
          <w:bCs w:val="1"/>
          <w:sz w:val="22"/>
          <w:szCs w:val="22"/>
          <w:rtl w:val="0"/>
        </w:rPr>
        <w:t xml:space="preserve">G</w:t>
      </w:r>
      <w:r w:rsidDel="00000000" w:rsidR="00000000" w:rsidRPr="00000000">
        <w:rPr>
          <w:rFonts w:ascii="Arial" w:cs="Arial" w:eastAsia="Arial" w:hAnsi="Arial"/>
          <w:b w:val="1"/>
          <w:bCs w:val="1"/>
          <w:rtl w:val="0"/>
        </w:rPr>
        <w:t xml:space="preserve">uidelines</w:t>
      </w:r>
      <w:r w:rsidDel="00000000" w:rsidR="00000000" w:rsidRPr="00000000">
        <w:rPr>
          <w:rtl w:val="0"/>
        </w:rPr>
      </w:r>
    </w:p>
    <w:p w:rsidR="00000000" w:rsidDel="00000000" w:rsidP="00000000" w:rsidRDefault="00000000" w:rsidRPr="00000000" w14:paraId="00000023">
      <w:pPr>
        <w:numPr>
          <w:ilvl w:val="0"/>
          <w:numId w:val="10"/>
        </w:numPr>
        <w:spacing w:line="360" w:lineRule="auto"/>
        <w:ind w:left="360"/>
        <w:rPr>
          <w:rFonts w:ascii="Noto Sans Symbols" w:cs="Noto Sans Symbols" w:eastAsia="Noto Sans Symbols" w:hAnsi="Noto Sans Symbols"/>
          <w:sz w:val="22"/>
          <w:szCs w:val="22"/>
        </w:rPr>
      </w:pPr>
      <w:bookmarkStart w:colFirst="0" w:colLast="0" w:name="_heading=h.a4o0hlvd09hi" w:id="0"/>
      <w:bookmarkEnd w:id="0"/>
      <w:r w:rsidDel="00000000" w:rsidR="00000000" w:rsidRPr="00000000">
        <w:rPr>
          <w:rFonts w:ascii="Arial" w:cs="Arial" w:eastAsia="Arial" w:hAnsi="Arial"/>
          <w:sz w:val="22"/>
          <w:szCs w:val="22"/>
          <w:rtl w:val="0"/>
        </w:rPr>
        <w:t xml:space="preserve">Risk assess the task, plan the route and remove obstructions</w:t>
      </w:r>
    </w:p>
    <w:p w:rsidR="00000000" w:rsidDel="00000000" w:rsidP="00000000" w:rsidRDefault="00000000" w:rsidRPr="00000000" w14:paraId="00000024">
      <w:pPr>
        <w:numPr>
          <w:ilvl w:val="0"/>
          <w:numId w:val="10"/>
        </w:numPr>
        <w:spacing w:line="360" w:lineRule="auto"/>
        <w:ind w:left="360"/>
        <w:rPr>
          <w:rFonts w:ascii="Noto Sans Symbols" w:cs="Noto Sans Symbols" w:eastAsia="Noto Sans Symbols" w:hAnsi="Noto Sans Symbols"/>
          <w:sz w:val="22"/>
          <w:szCs w:val="22"/>
        </w:rPr>
      </w:pPr>
      <w:r w:rsidDel="00000000" w:rsidR="00000000" w:rsidRPr="00000000">
        <w:rPr>
          <w:rFonts w:ascii="Arial" w:cs="Arial" w:eastAsia="Arial" w:hAnsi="Arial"/>
          <w:sz w:val="22"/>
          <w:szCs w:val="22"/>
          <w:rtl w:val="0"/>
        </w:rPr>
        <w:t xml:space="preserve">Do not lift heavy objects alone. Seek help from a colleague and discuss the task beforehand.</w:t>
      </w:r>
    </w:p>
    <w:p w:rsidR="00000000" w:rsidDel="00000000" w:rsidP="00000000" w:rsidRDefault="00000000" w:rsidRPr="00000000" w14:paraId="00000025">
      <w:pPr>
        <w:numPr>
          <w:ilvl w:val="0"/>
          <w:numId w:val="10"/>
        </w:numPr>
        <w:spacing w:line="360" w:lineRule="auto"/>
        <w:ind w:left="360"/>
        <w:rPr>
          <w:rFonts w:ascii="Noto Sans Symbols" w:cs="Noto Sans Symbols" w:eastAsia="Noto Sans Symbols" w:hAnsi="Noto Sans Symbols"/>
          <w:sz w:val="22"/>
          <w:szCs w:val="22"/>
        </w:rPr>
      </w:pPr>
      <w:r w:rsidDel="00000000" w:rsidR="00000000" w:rsidRPr="00000000">
        <w:rPr>
          <w:rFonts w:ascii="Arial" w:cs="Arial" w:eastAsia="Arial" w:hAnsi="Arial"/>
          <w:sz w:val="22"/>
          <w:szCs w:val="22"/>
          <w:rtl w:val="0"/>
        </w:rPr>
        <w:t xml:space="preserve">Keep the load close, adopt a stable stance and bend from the knees.</w:t>
      </w:r>
    </w:p>
    <w:p w:rsidR="00000000" w:rsidDel="00000000" w:rsidP="00000000" w:rsidRDefault="00000000" w:rsidRPr="00000000" w14:paraId="00000026">
      <w:pPr>
        <w:numPr>
          <w:ilvl w:val="0"/>
          <w:numId w:val="10"/>
        </w:numPr>
        <w:spacing w:line="360" w:lineRule="auto"/>
        <w:ind w:left="360"/>
        <w:rPr>
          <w:rFonts w:ascii="Noto Sans Symbols" w:cs="Noto Sans Symbols" w:eastAsia="Noto Sans Symbols" w:hAnsi="Noto Sans Symbols"/>
          <w:sz w:val="22"/>
          <w:szCs w:val="22"/>
        </w:rPr>
      </w:pPr>
      <w:r w:rsidDel="00000000" w:rsidR="00000000" w:rsidRPr="00000000">
        <w:rPr>
          <w:rFonts w:ascii="Arial" w:cs="Arial" w:eastAsia="Arial" w:hAnsi="Arial"/>
          <w:sz w:val="22"/>
          <w:szCs w:val="22"/>
          <w:rtl w:val="0"/>
        </w:rPr>
        <w:t xml:space="preserve">Lift smoothly and avoid sudden movement, twisting, stooping or overreaching.</w:t>
      </w:r>
    </w:p>
    <w:p w:rsidR="00000000" w:rsidDel="00000000" w:rsidP="00000000" w:rsidRDefault="00000000" w:rsidRPr="00000000" w14:paraId="00000027">
      <w:pPr>
        <w:numPr>
          <w:ilvl w:val="0"/>
          <w:numId w:val="10"/>
        </w:numPr>
        <w:spacing w:line="360" w:lineRule="auto"/>
        <w:ind w:left="360"/>
        <w:rPr>
          <w:rFonts w:ascii="Noto Sans Symbols" w:cs="Noto Sans Symbols" w:eastAsia="Noto Sans Symbols" w:hAnsi="Noto Sans Symbols"/>
          <w:sz w:val="22"/>
          <w:szCs w:val="22"/>
        </w:rPr>
      </w:pPr>
      <w:r w:rsidDel="00000000" w:rsidR="00000000" w:rsidRPr="00000000">
        <w:rPr>
          <w:rFonts w:ascii="Arial" w:cs="Arial" w:eastAsia="Arial" w:hAnsi="Arial"/>
          <w:sz w:val="22"/>
          <w:szCs w:val="22"/>
          <w:rtl w:val="0"/>
        </w:rPr>
        <w:t xml:space="preserve">Bend from the knees rather than the back.</w:t>
      </w:r>
    </w:p>
    <w:p w:rsidR="00000000" w:rsidDel="00000000" w:rsidP="00000000" w:rsidRDefault="00000000" w:rsidRPr="00000000" w14:paraId="00000028">
      <w:pPr>
        <w:numPr>
          <w:ilvl w:val="0"/>
          <w:numId w:val="10"/>
        </w:numPr>
        <w:spacing w:line="360" w:lineRule="auto"/>
        <w:ind w:left="360"/>
        <w:rPr>
          <w:rFonts w:ascii="Noto Sans Symbols" w:cs="Noto Sans Symbols" w:eastAsia="Noto Sans Symbols" w:hAnsi="Noto Sans Symbols"/>
          <w:sz w:val="22"/>
          <w:szCs w:val="22"/>
        </w:rPr>
      </w:pPr>
      <w:r w:rsidDel="00000000" w:rsidR="00000000" w:rsidRPr="00000000">
        <w:rPr>
          <w:rFonts w:ascii="Arial" w:cs="Arial" w:eastAsia="Arial" w:hAnsi="Arial"/>
          <w:sz w:val="22"/>
          <w:szCs w:val="22"/>
          <w:rtl w:val="0"/>
        </w:rPr>
        <w:t xml:space="preserve">Do not lift very heavy objects, even with others, that are beyond your strength.</w:t>
      </w:r>
    </w:p>
    <w:p w:rsidR="00000000" w:rsidDel="00000000" w:rsidP="00000000" w:rsidRDefault="00000000" w:rsidRPr="00000000" w14:paraId="00000029">
      <w:pPr>
        <w:numPr>
          <w:ilvl w:val="0"/>
          <w:numId w:val="10"/>
        </w:numPr>
        <w:spacing w:line="360" w:lineRule="auto"/>
        <w:ind w:left="360"/>
        <w:rPr>
          <w:rFonts w:ascii="Noto Sans Symbols" w:cs="Noto Sans Symbols" w:eastAsia="Noto Sans Symbols" w:hAnsi="Noto Sans Symbols"/>
          <w:sz w:val="22"/>
          <w:szCs w:val="22"/>
        </w:rPr>
      </w:pPr>
      <w:r w:rsidDel="00000000" w:rsidR="00000000" w:rsidRPr="00000000">
        <w:rPr>
          <w:rFonts w:ascii="Arial" w:cs="Arial" w:eastAsia="Arial" w:hAnsi="Arial"/>
          <w:sz w:val="22"/>
          <w:szCs w:val="22"/>
          <w:rtl w:val="0"/>
        </w:rPr>
        <w:t xml:space="preserve">Use trolleys for heavy items that must be carried or moved on a regular basis.</w:t>
      </w:r>
    </w:p>
    <w:p w:rsidR="00000000" w:rsidDel="00000000" w:rsidP="00000000" w:rsidRDefault="00000000" w:rsidRPr="00000000" w14:paraId="0000002A">
      <w:pPr>
        <w:numPr>
          <w:ilvl w:val="0"/>
          <w:numId w:val="10"/>
        </w:numPr>
        <w:spacing w:line="360" w:lineRule="auto"/>
        <w:ind w:left="360"/>
        <w:rPr>
          <w:rFonts w:ascii="Noto Sans Symbols" w:cs="Noto Sans Symbols" w:eastAsia="Noto Sans Symbols" w:hAnsi="Noto Sans Symbols"/>
          <w:sz w:val="22"/>
          <w:szCs w:val="22"/>
        </w:rPr>
      </w:pPr>
      <w:r w:rsidDel="00000000" w:rsidR="00000000" w:rsidRPr="00000000">
        <w:rPr>
          <w:rFonts w:ascii="Arial" w:cs="Arial" w:eastAsia="Arial" w:hAnsi="Arial"/>
          <w:sz w:val="22"/>
          <w:szCs w:val="22"/>
          <w:rtl w:val="0"/>
        </w:rPr>
        <w:t xml:space="preserve">Items should not be lifted onto, or from, storage areas above head height.</w:t>
      </w:r>
    </w:p>
    <w:p w:rsidR="00000000" w:rsidDel="00000000" w:rsidP="00000000" w:rsidRDefault="00000000" w:rsidRPr="00000000" w14:paraId="0000002B">
      <w:pPr>
        <w:numPr>
          <w:ilvl w:val="0"/>
          <w:numId w:val="10"/>
        </w:numPr>
        <w:spacing w:line="360" w:lineRule="auto"/>
        <w:ind w:left="360"/>
        <w:rPr>
          <w:rFonts w:ascii="Noto Sans Symbols" w:cs="Noto Sans Symbols" w:eastAsia="Noto Sans Symbols" w:hAnsi="Noto Sans Symbols"/>
          <w:sz w:val="22"/>
          <w:szCs w:val="22"/>
        </w:rPr>
      </w:pPr>
      <w:r w:rsidDel="00000000" w:rsidR="00000000" w:rsidRPr="00000000">
        <w:rPr>
          <w:rFonts w:ascii="Arial" w:cs="Arial" w:eastAsia="Arial" w:hAnsi="Arial"/>
          <w:sz w:val="22"/>
          <w:szCs w:val="22"/>
          <w:rtl w:val="0"/>
        </w:rPr>
        <w:t xml:space="preserve">Do not stand on objects, other than proper height steps, to reach high objects and never try to over-reach.</w:t>
      </w:r>
    </w:p>
    <w:p w:rsidR="00000000" w:rsidDel="00000000" w:rsidP="00000000" w:rsidRDefault="00000000" w:rsidRPr="00000000" w14:paraId="0000002C">
      <w:pPr>
        <w:numPr>
          <w:ilvl w:val="0"/>
          <w:numId w:val="10"/>
        </w:numPr>
        <w:spacing w:line="360" w:lineRule="auto"/>
        <w:ind w:left="360"/>
        <w:rPr>
          <w:rFonts w:ascii="Noto Sans Symbols" w:cs="Noto Sans Symbols" w:eastAsia="Noto Sans Symbols" w:hAnsi="Noto Sans Symbols"/>
          <w:sz w:val="22"/>
          <w:szCs w:val="22"/>
        </w:rPr>
      </w:pPr>
      <w:r w:rsidDel="00000000" w:rsidR="00000000" w:rsidRPr="00000000">
        <w:rPr>
          <w:rFonts w:ascii="Arial" w:cs="Arial" w:eastAsia="Arial" w:hAnsi="Arial"/>
          <w:sz w:val="22"/>
          <w:szCs w:val="22"/>
          <w:rtl w:val="0"/>
        </w:rPr>
        <w:t xml:space="preserve">Push rather than pull heavy objects.</w:t>
      </w:r>
    </w:p>
    <w:p w:rsidR="00000000" w:rsidDel="00000000" w:rsidP="00000000" w:rsidRDefault="00000000" w:rsidRPr="00000000" w14:paraId="0000002D">
      <w:pPr>
        <w:numPr>
          <w:ilvl w:val="0"/>
          <w:numId w:val="10"/>
        </w:numPr>
        <w:spacing w:line="360" w:lineRule="auto"/>
        <w:ind w:left="360"/>
        <w:rPr>
          <w:rFonts w:ascii="Noto Sans Symbols" w:cs="Noto Sans Symbols" w:eastAsia="Noto Sans Symbols" w:hAnsi="Noto Sans Symbols"/>
          <w:sz w:val="22"/>
          <w:szCs w:val="22"/>
        </w:rPr>
      </w:pPr>
      <w:r w:rsidDel="00000000" w:rsidR="00000000" w:rsidRPr="00000000">
        <w:rPr>
          <w:rFonts w:ascii="Arial" w:cs="Arial" w:eastAsia="Arial" w:hAnsi="Arial"/>
          <w:sz w:val="22"/>
          <w:szCs w:val="22"/>
          <w:rtl w:val="0"/>
        </w:rPr>
        <w:t xml:space="preserve">Do not carry heavy objects up or down stairs or carry large objects that may block your view of the stairs.</w:t>
      </w:r>
    </w:p>
    <w:p w:rsidR="00000000" w:rsidDel="00000000" w:rsidP="00000000" w:rsidRDefault="00000000" w:rsidRPr="00000000" w14:paraId="0000002E">
      <w:pPr>
        <w:numPr>
          <w:ilvl w:val="0"/>
          <w:numId w:val="10"/>
        </w:numPr>
        <w:spacing w:line="360" w:lineRule="auto"/>
        <w:ind w:left="360"/>
        <w:rPr>
          <w:rFonts w:ascii="Noto Sans Symbols" w:cs="Noto Sans Symbols" w:eastAsia="Noto Sans Symbols" w:hAnsi="Noto Sans Symbols"/>
          <w:sz w:val="22"/>
          <w:szCs w:val="22"/>
        </w:rPr>
      </w:pPr>
      <w:r w:rsidDel="00000000" w:rsidR="00000000" w:rsidRPr="00000000">
        <w:rPr>
          <w:rFonts w:ascii="Arial" w:cs="Arial" w:eastAsia="Arial" w:hAnsi="Arial"/>
          <w:sz w:val="22"/>
          <w:szCs w:val="22"/>
          <w:rtl w:val="0"/>
        </w:rPr>
        <w:t xml:space="preserve">Do not hold babies by standing and resting them on your hips.</w:t>
      </w:r>
    </w:p>
    <w:p w:rsidR="00000000" w:rsidDel="00000000" w:rsidP="00000000" w:rsidRDefault="00000000" w:rsidRPr="00000000" w14:paraId="0000002F">
      <w:pPr>
        <w:numPr>
          <w:ilvl w:val="0"/>
          <w:numId w:val="10"/>
        </w:numPr>
        <w:spacing w:line="360" w:lineRule="auto"/>
        <w:ind w:left="360"/>
        <w:rPr>
          <w:rFonts w:ascii="Noto Sans Symbols" w:cs="Noto Sans Symbols" w:eastAsia="Noto Sans Symbols" w:hAnsi="Noto Sans Symbols"/>
          <w:sz w:val="22"/>
          <w:szCs w:val="22"/>
        </w:rPr>
      </w:pPr>
      <w:r w:rsidDel="00000000" w:rsidR="00000000" w:rsidRPr="00000000">
        <w:rPr>
          <w:rFonts w:ascii="Arial" w:cs="Arial" w:eastAsia="Arial" w:hAnsi="Arial"/>
          <w:sz w:val="22"/>
          <w:szCs w:val="22"/>
          <w:rtl w:val="0"/>
        </w:rPr>
        <w:t xml:space="preserve">Please note this is not an exhaustive list. </w:t>
      </w:r>
    </w:p>
    <w:p w:rsidR="00000000" w:rsidDel="00000000" w:rsidP="00000000" w:rsidRDefault="00000000" w:rsidRPr="00000000" w14:paraId="00000030">
      <w:pPr>
        <w:spacing w:after="160" w:before="24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Children with disabilities or additional needs</w:t>
      </w:r>
    </w:p>
    <w:p w:rsidR="00000000" w:rsidDel="00000000" w:rsidP="00000000" w:rsidRDefault="00000000" w:rsidRPr="00000000" w14:paraId="00000031">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Some children and young people may require specialist handling arrangements.</w:t>
      </w:r>
    </w:p>
    <w:p w:rsidR="00000000" w:rsidDel="00000000" w:rsidP="00000000" w:rsidRDefault="00000000" w:rsidRPr="00000000" w14:paraId="00000032">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In these circumstances:</w:t>
      </w:r>
    </w:p>
    <w:p w:rsidR="00000000" w:rsidDel="00000000" w:rsidP="00000000" w:rsidRDefault="00000000" w:rsidRPr="00000000" w14:paraId="00000033">
      <w:pPr>
        <w:numPr>
          <w:ilvl w:val="0"/>
          <w:numId w:val="3"/>
        </w:numPr>
        <w:tabs>
          <w:tab w:val="left" w:leader="none" w:pos="0"/>
          <w:tab w:val="left" w:leader="none" w:pos="720"/>
        </w:tabs>
        <w:spacing w:line="360" w:lineRule="auto"/>
        <w:ind w:left="360"/>
        <w:rPr>
          <w:sz w:val="22"/>
          <w:szCs w:val="22"/>
        </w:rPr>
      </w:pPr>
      <w:r w:rsidDel="00000000" w:rsidR="00000000" w:rsidRPr="00000000">
        <w:rPr>
          <w:rFonts w:ascii="Arial" w:cs="Arial" w:eastAsia="Arial" w:hAnsi="Arial"/>
          <w:sz w:val="22"/>
          <w:szCs w:val="22"/>
          <w:rtl w:val="0"/>
        </w:rPr>
        <w:t xml:space="preserve">An individual risk assessment and handling plan must be completed.</w:t>
      </w:r>
    </w:p>
    <w:p w:rsidR="00000000" w:rsidDel="00000000" w:rsidP="00000000" w:rsidRDefault="00000000" w:rsidRPr="00000000" w14:paraId="00000034">
      <w:pPr>
        <w:numPr>
          <w:ilvl w:val="0"/>
          <w:numId w:val="3"/>
        </w:numPr>
        <w:tabs>
          <w:tab w:val="left" w:leader="none" w:pos="0"/>
          <w:tab w:val="left" w:leader="none" w:pos="720"/>
        </w:tabs>
        <w:spacing w:line="360" w:lineRule="auto"/>
        <w:ind w:left="360"/>
        <w:rPr>
          <w:sz w:val="22"/>
          <w:szCs w:val="22"/>
        </w:rPr>
      </w:pPr>
      <w:r w:rsidDel="00000000" w:rsidR="00000000" w:rsidRPr="00000000">
        <w:rPr>
          <w:rFonts w:ascii="Arial" w:cs="Arial" w:eastAsia="Arial" w:hAnsi="Arial"/>
          <w:sz w:val="22"/>
          <w:szCs w:val="22"/>
          <w:rtl w:val="0"/>
        </w:rPr>
        <w:t xml:space="preserve">Appropriate specialist equipment must be provided where required.</w:t>
      </w:r>
    </w:p>
    <w:p w:rsidR="00000000" w:rsidDel="00000000" w:rsidP="00000000" w:rsidRDefault="00000000" w:rsidRPr="00000000" w14:paraId="00000035">
      <w:pPr>
        <w:numPr>
          <w:ilvl w:val="0"/>
          <w:numId w:val="3"/>
        </w:numPr>
        <w:tabs>
          <w:tab w:val="left" w:leader="none" w:pos="0"/>
          <w:tab w:val="left" w:leader="none" w:pos="720"/>
        </w:tabs>
        <w:spacing w:line="360" w:lineRule="auto"/>
        <w:ind w:left="360"/>
        <w:rPr>
          <w:sz w:val="22"/>
          <w:szCs w:val="22"/>
        </w:rPr>
      </w:pPr>
      <w:r w:rsidDel="00000000" w:rsidR="00000000" w:rsidRPr="00000000">
        <w:rPr>
          <w:rFonts w:ascii="Arial" w:cs="Arial" w:eastAsia="Arial" w:hAnsi="Arial"/>
          <w:sz w:val="22"/>
          <w:szCs w:val="22"/>
          <w:rtl w:val="0"/>
        </w:rPr>
        <w:t xml:space="preserve">This may include hoists, slings or other approved equipment.</w:t>
      </w:r>
    </w:p>
    <w:p w:rsidR="00000000" w:rsidDel="00000000" w:rsidP="00000000" w:rsidRDefault="00000000" w:rsidRPr="00000000" w14:paraId="00000036">
      <w:pPr>
        <w:numPr>
          <w:ilvl w:val="0"/>
          <w:numId w:val="3"/>
        </w:numPr>
        <w:tabs>
          <w:tab w:val="left" w:leader="none" w:pos="0"/>
          <w:tab w:val="left" w:leader="none" w:pos="720"/>
        </w:tabs>
        <w:spacing w:line="360" w:lineRule="auto"/>
        <w:ind w:left="360"/>
        <w:rPr>
          <w:sz w:val="22"/>
          <w:szCs w:val="22"/>
        </w:rPr>
      </w:pPr>
      <w:r w:rsidDel="00000000" w:rsidR="00000000" w:rsidRPr="00000000">
        <w:rPr>
          <w:rFonts w:ascii="Arial" w:cs="Arial" w:eastAsia="Arial" w:hAnsi="Arial"/>
          <w:sz w:val="22"/>
          <w:szCs w:val="22"/>
          <w:rtl w:val="0"/>
        </w:rPr>
        <w:t xml:space="preserve">Only staff who have received appropriate training should use specialist equipment.</w:t>
      </w:r>
    </w:p>
    <w:p w:rsidR="00000000" w:rsidDel="00000000" w:rsidP="00000000" w:rsidRDefault="00000000" w:rsidRPr="00000000" w14:paraId="00000037">
      <w:pPr>
        <w:numPr>
          <w:ilvl w:val="0"/>
          <w:numId w:val="3"/>
        </w:numPr>
        <w:tabs>
          <w:tab w:val="left" w:leader="none" w:pos="0"/>
          <w:tab w:val="left" w:leader="none" w:pos="720"/>
        </w:tabs>
        <w:spacing w:after="160" w:line="360" w:lineRule="auto"/>
        <w:ind w:left="360"/>
        <w:rPr>
          <w:sz w:val="22"/>
          <w:szCs w:val="22"/>
        </w:rPr>
      </w:pPr>
      <w:r w:rsidDel="00000000" w:rsidR="00000000" w:rsidRPr="00000000">
        <w:rPr>
          <w:rFonts w:ascii="Arial" w:cs="Arial" w:eastAsia="Arial" w:hAnsi="Arial"/>
          <w:sz w:val="22"/>
          <w:szCs w:val="22"/>
          <w:rtl w:val="0"/>
        </w:rPr>
        <w:t xml:space="preserve">Handling plans should be reviewed regularly and whenever needs change.</w:t>
      </w:r>
    </w:p>
    <w:p w:rsidR="00000000" w:rsidDel="00000000" w:rsidP="00000000" w:rsidRDefault="00000000" w:rsidRPr="00000000" w14:paraId="00000038">
      <w:pPr>
        <w:spacing w:after="160" w:before="24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Monitoring and Review</w:t>
      </w:r>
    </w:p>
    <w:p w:rsidR="00000000" w:rsidDel="00000000" w:rsidP="00000000" w:rsidRDefault="00000000" w:rsidRPr="00000000" w14:paraId="00000039">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Managers will:</w:t>
      </w:r>
    </w:p>
    <w:p w:rsidR="00000000" w:rsidDel="00000000" w:rsidP="00000000" w:rsidRDefault="00000000" w:rsidRPr="00000000" w14:paraId="0000003A">
      <w:pPr>
        <w:numPr>
          <w:ilvl w:val="0"/>
          <w:numId w:val="1"/>
        </w:numPr>
        <w:tabs>
          <w:tab w:val="left" w:leader="none" w:pos="0"/>
          <w:tab w:val="left" w:leader="none" w:pos="720"/>
        </w:tabs>
        <w:spacing w:line="360" w:lineRule="auto"/>
        <w:ind w:left="360"/>
        <w:rPr>
          <w:sz w:val="22"/>
          <w:szCs w:val="22"/>
        </w:rPr>
      </w:pPr>
      <w:r w:rsidDel="00000000" w:rsidR="00000000" w:rsidRPr="00000000">
        <w:rPr>
          <w:rFonts w:ascii="Arial" w:cs="Arial" w:eastAsia="Arial" w:hAnsi="Arial"/>
          <w:sz w:val="22"/>
          <w:szCs w:val="22"/>
          <w:rtl w:val="0"/>
        </w:rPr>
        <w:t xml:space="preserve">Review accident and incident records.</w:t>
      </w:r>
    </w:p>
    <w:p w:rsidR="00000000" w:rsidDel="00000000" w:rsidP="00000000" w:rsidRDefault="00000000" w:rsidRPr="00000000" w14:paraId="0000003B">
      <w:pPr>
        <w:numPr>
          <w:ilvl w:val="0"/>
          <w:numId w:val="1"/>
        </w:numPr>
        <w:tabs>
          <w:tab w:val="left" w:leader="none" w:pos="0"/>
          <w:tab w:val="left" w:leader="none" w:pos="720"/>
        </w:tabs>
        <w:spacing w:line="360" w:lineRule="auto"/>
        <w:ind w:left="360"/>
        <w:rPr>
          <w:sz w:val="22"/>
          <w:szCs w:val="22"/>
        </w:rPr>
      </w:pPr>
      <w:r w:rsidDel="00000000" w:rsidR="00000000" w:rsidRPr="00000000">
        <w:rPr>
          <w:rFonts w:ascii="Arial" w:cs="Arial" w:eastAsia="Arial" w:hAnsi="Arial"/>
          <w:sz w:val="22"/>
          <w:szCs w:val="22"/>
          <w:rtl w:val="0"/>
        </w:rPr>
        <w:t xml:space="preserve">Investigate manual handling injuries and near misses.</w:t>
      </w:r>
    </w:p>
    <w:p w:rsidR="00000000" w:rsidDel="00000000" w:rsidP="00000000" w:rsidRDefault="00000000" w:rsidRPr="00000000" w14:paraId="0000003C">
      <w:pPr>
        <w:numPr>
          <w:ilvl w:val="0"/>
          <w:numId w:val="1"/>
        </w:numPr>
        <w:tabs>
          <w:tab w:val="left" w:leader="none" w:pos="0"/>
          <w:tab w:val="left" w:leader="none" w:pos="720"/>
        </w:tabs>
        <w:spacing w:line="360" w:lineRule="auto"/>
        <w:ind w:left="360"/>
        <w:rPr>
          <w:sz w:val="22"/>
          <w:szCs w:val="22"/>
        </w:rPr>
      </w:pPr>
      <w:r w:rsidDel="00000000" w:rsidR="00000000" w:rsidRPr="00000000">
        <w:rPr>
          <w:rFonts w:ascii="Arial" w:cs="Arial" w:eastAsia="Arial" w:hAnsi="Arial"/>
          <w:sz w:val="22"/>
          <w:szCs w:val="22"/>
          <w:rtl w:val="0"/>
        </w:rPr>
        <w:t xml:space="preserve">Review risk assessments following incidents or significant changes.</w:t>
      </w:r>
    </w:p>
    <w:p w:rsidR="00000000" w:rsidDel="00000000" w:rsidP="00000000" w:rsidRDefault="00000000" w:rsidRPr="00000000" w14:paraId="0000003D">
      <w:pPr>
        <w:numPr>
          <w:ilvl w:val="0"/>
          <w:numId w:val="1"/>
        </w:numPr>
        <w:tabs>
          <w:tab w:val="left" w:leader="none" w:pos="0"/>
          <w:tab w:val="left" w:leader="none" w:pos="720"/>
        </w:tabs>
        <w:spacing w:after="160" w:line="360" w:lineRule="auto"/>
        <w:ind w:left="360"/>
        <w:rPr>
          <w:sz w:val="22"/>
          <w:szCs w:val="22"/>
        </w:rPr>
      </w:pPr>
      <w:r w:rsidDel="00000000" w:rsidR="00000000" w:rsidRPr="00000000">
        <w:rPr>
          <w:rFonts w:ascii="Arial" w:cs="Arial" w:eastAsia="Arial" w:hAnsi="Arial"/>
          <w:sz w:val="22"/>
          <w:szCs w:val="22"/>
          <w:rtl w:val="0"/>
        </w:rPr>
        <w:t xml:space="preserve">Monitor compliance with this procedure.</w:t>
      </w:r>
    </w:p>
    <w:p w:rsidR="00000000" w:rsidDel="00000000" w:rsidP="00000000" w:rsidRDefault="00000000" w:rsidRPr="00000000" w14:paraId="0000003E">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This procedure will be reviewed annually or sooner if legislation, guidance or operational</w:t>
      </w:r>
      <w:r w:rsidDel="00000000" w:rsidR="00000000" w:rsidRPr="00000000">
        <w:rPr>
          <w:rFonts w:ascii="Arial" w:cs="Arial" w:eastAsia="Arial" w:hAnsi="Arial"/>
          <w:sz w:val="22"/>
          <w:szCs w:val="22"/>
          <w:rtl w:val="0"/>
        </w:rPr>
        <w:t xml:space="preserve"> practice changes.</w:t>
      </w:r>
    </w:p>
    <w:p w:rsidR="00000000" w:rsidDel="00000000" w:rsidP="00000000" w:rsidRDefault="00000000" w:rsidRPr="00000000" w14:paraId="0000003F">
      <w:pPr>
        <w:spacing w:after="120" w:before="240" w:line="3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Legislation</w:t>
      </w:r>
    </w:p>
    <w:p w:rsidR="00000000" w:rsidDel="00000000" w:rsidP="00000000" w:rsidRDefault="00000000" w:rsidRPr="00000000" w14:paraId="00000040">
      <w:pPr>
        <w:spacing w:after="16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This procedure is based on the requirements of:</w:t>
      </w:r>
    </w:p>
    <w:p w:rsidR="00000000" w:rsidDel="00000000" w:rsidP="00000000" w:rsidRDefault="00000000" w:rsidRPr="00000000" w14:paraId="00000041">
      <w:pPr>
        <w:numPr>
          <w:ilvl w:val="0"/>
          <w:numId w:val="9"/>
        </w:numPr>
        <w:tabs>
          <w:tab w:val="left" w:leader="none" w:pos="0"/>
          <w:tab w:val="left" w:leader="none" w:pos="720"/>
        </w:tabs>
        <w:spacing w:line="360" w:lineRule="auto"/>
        <w:ind w:left="360"/>
        <w:rPr>
          <w:sz w:val="22"/>
          <w:szCs w:val="22"/>
        </w:rPr>
      </w:pPr>
      <w:r w:rsidDel="00000000" w:rsidR="00000000" w:rsidRPr="00000000">
        <w:rPr>
          <w:rFonts w:ascii="Arial" w:cs="Arial" w:eastAsia="Arial" w:hAnsi="Arial"/>
          <w:sz w:val="22"/>
          <w:szCs w:val="22"/>
          <w:rtl w:val="0"/>
        </w:rPr>
        <w:t xml:space="preserve">Health and Safety at Work etc. Act 1974.</w:t>
      </w:r>
    </w:p>
    <w:p w:rsidR="00000000" w:rsidDel="00000000" w:rsidP="00000000" w:rsidRDefault="00000000" w:rsidRPr="00000000" w14:paraId="00000042">
      <w:pPr>
        <w:numPr>
          <w:ilvl w:val="0"/>
          <w:numId w:val="9"/>
        </w:numPr>
        <w:tabs>
          <w:tab w:val="left" w:leader="none" w:pos="0"/>
          <w:tab w:val="left" w:leader="none" w:pos="720"/>
        </w:tabs>
        <w:spacing w:line="360" w:lineRule="auto"/>
        <w:ind w:left="360"/>
        <w:rPr>
          <w:sz w:val="22"/>
          <w:szCs w:val="22"/>
        </w:rPr>
      </w:pPr>
      <w:r w:rsidDel="00000000" w:rsidR="00000000" w:rsidRPr="00000000">
        <w:rPr>
          <w:rFonts w:ascii="Arial" w:cs="Arial" w:eastAsia="Arial" w:hAnsi="Arial"/>
          <w:sz w:val="22"/>
          <w:szCs w:val="22"/>
          <w:rtl w:val="0"/>
        </w:rPr>
        <w:t xml:space="preserve">Manual Handling Operations Regulations 1992 (as amended).</w:t>
      </w:r>
    </w:p>
    <w:p w:rsidR="00000000" w:rsidDel="00000000" w:rsidP="00000000" w:rsidRDefault="00000000" w:rsidRPr="00000000" w14:paraId="00000043">
      <w:pPr>
        <w:numPr>
          <w:ilvl w:val="0"/>
          <w:numId w:val="9"/>
        </w:numPr>
        <w:tabs>
          <w:tab w:val="left" w:leader="none" w:pos="0"/>
          <w:tab w:val="left" w:leader="none" w:pos="720"/>
        </w:tabs>
        <w:spacing w:after="160" w:line="360" w:lineRule="auto"/>
        <w:ind w:left="360"/>
        <w:rPr>
          <w:sz w:val="22"/>
          <w:szCs w:val="22"/>
        </w:rPr>
      </w:pPr>
      <w:r w:rsidDel="00000000" w:rsidR="00000000" w:rsidRPr="00000000">
        <w:rPr>
          <w:rFonts w:ascii="Arial" w:cs="Arial" w:eastAsia="Arial" w:hAnsi="Arial"/>
          <w:sz w:val="22"/>
          <w:szCs w:val="22"/>
          <w:rtl w:val="0"/>
        </w:rPr>
        <w:t xml:space="preserve">Management of Health and Safety at Work Regulations 1999.</w:t>
      </w:r>
    </w:p>
    <w:p w:rsidR="00000000" w:rsidDel="00000000" w:rsidP="00000000" w:rsidRDefault="00000000" w:rsidRPr="00000000" w14:paraId="00000044">
      <w:pPr>
        <w:spacing w:after="160" w:line="36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These regulations require employers to avoid hazardous manual handling where practicable, assess remaining risks, reduce risks as far as reasonably possible and provide suitable information, instruction and training.</w:t>
      </w:r>
    </w:p>
    <w:p w:rsidR="00000000" w:rsidDel="00000000" w:rsidP="00000000" w:rsidRDefault="00000000" w:rsidRPr="00000000" w14:paraId="00000045">
      <w:pPr>
        <w:spacing w:line="36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6">
      <w:pPr>
        <w:spacing w:after="120" w:before="120" w:line="36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7">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4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9">
      <w:pPr>
        <w:tabs>
          <w:tab w:val="left" w:leader="none" w:pos="3348"/>
          <w:tab w:val="left" w:leader="none" w:pos="3840"/>
        </w:tabs>
        <w:rPr>
          <w:rFonts w:ascii="Arial" w:cs="Arial" w:eastAsia="Arial" w:hAnsi="Arial"/>
          <w:sz w:val="28"/>
          <w:szCs w:val="28"/>
        </w:rPr>
      </w:pPr>
      <w:r w:rsidDel="00000000" w:rsidR="00000000" w:rsidRPr="00000000">
        <w:rPr>
          <w:rFonts w:ascii="Arial" w:cs="Arial" w:eastAsia="Arial" w:hAnsi="Arial"/>
          <w:sz w:val="28"/>
          <w:szCs w:val="28"/>
          <w:rtl w:val="0"/>
        </w:rPr>
        <w:tab/>
        <w:tab/>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720" w:top="720" w:left="720" w:right="72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Times New Roman"/>
  <w:font w:name="Courier New"/>
  <w:font w:name="Calibr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1"/>
        <w:iCs w:val="1"/>
        <w:smallCaps w:val="0"/>
        <w:strike w:val="0"/>
        <w:color w:val="ff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Calibri" w:cs="Calibri" w:eastAsia="Calibri" w:hAnsi="Calibri"/>
        <w:smallCaps w:val="0"/>
        <w:strike w:val="0"/>
        <w:sz w:val="22"/>
        <w:szCs w:val="22"/>
        <w:vertAlign w:val="baseline"/>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360" w:hanging="360"/>
      </w:pPr>
      <w:rPr>
        <w:rFonts w:ascii="Noto Sans Symbols" w:cs="Noto Sans Symbols" w:eastAsia="Noto Sans Symbols" w:hAnsi="Noto Sans Symbols"/>
        <w:color w:val="00000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8">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9">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0">
    <w:lvl w:ilvl="0">
      <w:start w:val="1"/>
      <w:numFmt w:val="bullet"/>
      <w:lvlText w:val="●"/>
      <w:lvlJc w:val="left"/>
      <w:pPr>
        <w:ind w:left="360" w:hanging="360"/>
      </w:pPr>
      <w:rPr>
        <w:u w:val="none"/>
      </w:rPr>
    </w:lvl>
    <w:lvl w:ilvl="1">
      <w:start w:val="1"/>
      <w:numFmt w:val="bullet"/>
      <w:lvlText w:val="o"/>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o"/>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o"/>
      <w:lvlJc w:val="left"/>
      <w:pPr>
        <w:ind w:left="5400" w:hanging="360"/>
      </w:pPr>
      <w:rPr>
        <w:u w:val="none"/>
      </w:rPr>
    </w:lvl>
    <w:lvl w:ilvl="8">
      <w:start w:val="1"/>
      <w:numFmt w:val="bullet"/>
      <w:lvlText w:val="▪"/>
      <w:lvlJc w:val="left"/>
      <w:pPr>
        <w:ind w:left="61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rPr>
  </w:style>
  <w:style w:type="paragraph" w:styleId="Heading2">
    <w:name w:val="heading 2"/>
    <w:basedOn w:val="Normal"/>
    <w:next w:val="Normal"/>
    <w:pPr>
      <w:keepNext w:val="1"/>
      <w:keepLines w:val="1"/>
      <w:spacing w:before="200"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spacing w:before="200" w:lineRule="auto"/>
    </w:pPr>
    <w:rPr>
      <w:rFonts w:ascii="Cambria" w:cs="Cambria" w:eastAsia="Cambria" w:hAnsi="Cambria"/>
      <w:b w:val="1"/>
      <w:bCs w:val="1"/>
      <w:color w:val="4f81bd"/>
    </w:rPr>
  </w:style>
  <w:style w:type="paragraph" w:styleId="Heading4">
    <w:name w:val="heading 4"/>
    <w:basedOn w:val="Normal"/>
    <w:next w:val="Normal"/>
    <w:pPr>
      <w:keepNext w:val="1"/>
      <w:keepLines w:val="1"/>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keepNext w:val="1"/>
      <w:keepLines w:val="1"/>
      <w:spacing w:before="200" w:lineRule="auto"/>
    </w:pPr>
    <w:rPr>
      <w:rFonts w:ascii="Cambria" w:cs="Cambria" w:eastAsia="Cambria" w:hAnsi="Cambria"/>
      <w:color w:val="243f60"/>
    </w:rPr>
  </w:style>
  <w:style w:type="paragraph" w:styleId="Heading6">
    <w:name w:val="heading 6"/>
    <w:basedOn w:val="Normal"/>
    <w:next w:val="Normal"/>
    <w:pPr>
      <w:keepNext w:val="1"/>
      <w:keepLines w:val="1"/>
      <w:spacing w:before="200" w:lineRule="auto"/>
    </w:pPr>
    <w:rPr>
      <w:rFonts w:ascii="Cambria" w:cs="Cambria" w:eastAsia="Cambria" w:hAnsi="Cambria"/>
      <w:i w:val="1"/>
      <w:iCs w:val="1"/>
      <w:color w:val="243f60"/>
    </w:rPr>
  </w:style>
  <w:style w:type="paragraph" w:styleId="Title">
    <w:name w:val="Title"/>
    <w:basedOn w:val="Normal"/>
    <w:next w:val="Normal"/>
    <w:pPr>
      <w:jc w:val="center"/>
    </w:pPr>
    <w:rPr>
      <w:rFonts w:ascii="Arial" w:cs="Arial" w:eastAsia="Arial" w:hAnsi="Arial"/>
      <w:b w:val="1"/>
      <w:bCs w:val="1"/>
      <w:sz w:val="22"/>
      <w:szCs w:val="22"/>
    </w:rPr>
  </w:style>
  <w:style w:type="paragraph" w:styleId="Heading9">
    <w:name w:val="heading 9"/>
    <w:basedOn w:val="Normal"/>
    <w:next w:val="Normal"/>
    <w:link w:val="Heading9Char"/>
    <w:uiPriority w:val="9"/>
    <w:semiHidden w:val="1"/>
    <w:unhideWhenUsed w:val="1"/>
    <w:qFormat w:val="1"/>
    <w:rsid w:val="008261F0"/>
    <w:pPr>
      <w:spacing w:after="60" w:before="240"/>
      <w:outlineLvl w:val="8"/>
    </w:pPr>
    <w:rPr>
      <w:rFonts w:ascii="Cambria" w:hAnsi="Cambria"/>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Footer">
    <w:name w:val="footer"/>
    <w:basedOn w:val="Normal"/>
    <w:link w:val="FooterChar"/>
    <w:uiPriority w:val="99"/>
    <w:unhideWhenUsed w:val="1"/>
    <w:rsid w:val="00763A0D"/>
    <w:pPr>
      <w:tabs>
        <w:tab w:val="center" w:pos="4513"/>
        <w:tab w:val="right" w:pos="9026"/>
      </w:tabs>
    </w:pPr>
    <w:rPr>
      <w:szCs w:val="20"/>
    </w:rPr>
  </w:style>
  <w:style w:type="character" w:styleId="FooterChar" w:customStyle="1">
    <w:name w:val="Footer Char"/>
    <w:link w:val="Footer"/>
    <w:uiPriority w:val="99"/>
    <w:rsid w:val="00763A0D"/>
    <w:rPr>
      <w:rFonts w:ascii="Times New Roman" w:cs="Times New Roman" w:eastAsia="Times New Roman" w:hAnsi="Times New Roman"/>
      <w:sz w:val="24"/>
    </w:rPr>
  </w:style>
  <w:style w:type="character" w:styleId="Hyperlink">
    <w:name w:val="Hyperlink"/>
    <w:semiHidden w:val="1"/>
    <w:rsid w:val="00763A0D"/>
    <w:rPr>
      <w:color w:val="0000ff"/>
      <w:u w:val="single"/>
    </w:rPr>
  </w:style>
  <w:style w:type="paragraph" w:styleId="Header">
    <w:name w:val="header"/>
    <w:basedOn w:val="Normal"/>
    <w:link w:val="HeaderChar"/>
    <w:uiPriority w:val="99"/>
    <w:unhideWhenUsed w:val="1"/>
    <w:rsid w:val="0069148B"/>
    <w:pPr>
      <w:tabs>
        <w:tab w:val="center" w:pos="4513"/>
        <w:tab w:val="right" w:pos="9026"/>
      </w:tabs>
    </w:pPr>
  </w:style>
  <w:style w:type="character" w:styleId="HeaderChar" w:customStyle="1">
    <w:name w:val="Header Char"/>
    <w:link w:val="Header"/>
    <w:uiPriority w:val="99"/>
    <w:rsid w:val="0069148B"/>
    <w:rPr>
      <w:rFonts w:ascii="Times New Roman" w:cs="Times New Roman" w:eastAsia="Times New Roman" w:hAnsi="Times New Roman"/>
      <w:sz w:val="24"/>
      <w:szCs w:val="24"/>
      <w:lang w:eastAsia="en-US"/>
    </w:rPr>
  </w:style>
  <w:style w:type="paragraph" w:styleId="ListParagraph">
    <w:name w:val="List Paragraph"/>
    <w:basedOn w:val="Normal"/>
    <w:uiPriority w:val="34"/>
    <w:qFormat w:val="1"/>
    <w:rsid w:val="0069148B"/>
    <w:pPr>
      <w:ind w:left="720"/>
      <w:contextualSpacing w:val="1"/>
    </w:pPr>
  </w:style>
  <w:style w:type="paragraph" w:styleId="BalloonText">
    <w:name w:val="Balloon Text"/>
    <w:basedOn w:val="Normal"/>
    <w:link w:val="BalloonTextChar"/>
    <w:uiPriority w:val="99"/>
    <w:semiHidden w:val="1"/>
    <w:unhideWhenUsed w:val="1"/>
    <w:rsid w:val="0069148B"/>
    <w:rPr>
      <w:rFonts w:ascii="Tahoma" w:hAnsi="Tahoma"/>
      <w:sz w:val="16"/>
      <w:szCs w:val="16"/>
    </w:rPr>
  </w:style>
  <w:style w:type="character" w:styleId="BalloonTextChar" w:customStyle="1">
    <w:name w:val="Balloon Text Char"/>
    <w:link w:val="BalloonText"/>
    <w:uiPriority w:val="99"/>
    <w:semiHidden w:val="1"/>
    <w:rsid w:val="0069148B"/>
    <w:rPr>
      <w:rFonts w:ascii="Tahoma" w:cs="Tahoma" w:eastAsia="Times New Roman" w:hAnsi="Tahoma"/>
      <w:sz w:val="16"/>
      <w:szCs w:val="16"/>
      <w:lang w:eastAsia="en-US"/>
    </w:rPr>
  </w:style>
  <w:style w:type="character" w:styleId="PlaceholderText">
    <w:name w:val="Placeholder Text"/>
    <w:uiPriority w:val="99"/>
    <w:semiHidden w:val="1"/>
    <w:rsid w:val="00300E36"/>
    <w:rPr>
      <w:color w:val="808080"/>
    </w:rPr>
  </w:style>
  <w:style w:type="character" w:styleId="Heading1Char" w:customStyle="1">
    <w:name w:val="Heading 1 Char"/>
    <w:link w:val="Heading1"/>
    <w:rsid w:val="0063128A"/>
    <w:rPr>
      <w:rFonts w:eastAsia="Times New Roman"/>
      <w:b w:val="1"/>
      <w:bCs w:val="1"/>
      <w:kern w:val="32"/>
      <w:sz w:val="32"/>
      <w:szCs w:val="32"/>
      <w:lang w:eastAsia="en-US"/>
    </w:rPr>
  </w:style>
  <w:style w:type="character" w:styleId="Heading2Char" w:customStyle="1">
    <w:name w:val="Heading 2 Char"/>
    <w:link w:val="Heading2"/>
    <w:uiPriority w:val="9"/>
    <w:rsid w:val="0063128A"/>
    <w:rPr>
      <w:rFonts w:ascii="Cambria" w:cs="Times New Roman" w:eastAsia="Times New Roman" w:hAnsi="Cambria"/>
      <w:b w:val="1"/>
      <w:bCs w:val="1"/>
      <w:color w:val="4f81bd"/>
      <w:sz w:val="26"/>
      <w:szCs w:val="26"/>
      <w:lang w:eastAsia="en-US"/>
    </w:rPr>
  </w:style>
  <w:style w:type="character" w:styleId="Heading4Char" w:customStyle="1">
    <w:name w:val="Heading 4 Char"/>
    <w:link w:val="Heading4"/>
    <w:uiPriority w:val="9"/>
    <w:semiHidden w:val="1"/>
    <w:rsid w:val="00324ADE"/>
    <w:rPr>
      <w:rFonts w:ascii="Cambria" w:cs="Times New Roman" w:eastAsia="Times New Roman" w:hAnsi="Cambria"/>
      <w:b w:val="1"/>
      <w:bCs w:val="1"/>
      <w:i w:val="1"/>
      <w:iCs w:val="1"/>
      <w:color w:val="4f81bd"/>
      <w:sz w:val="24"/>
      <w:szCs w:val="24"/>
      <w:lang w:eastAsia="en-US"/>
    </w:rPr>
  </w:style>
  <w:style w:type="character" w:styleId="Heading6Char" w:customStyle="1">
    <w:name w:val="Heading 6 Char"/>
    <w:link w:val="Heading6"/>
    <w:uiPriority w:val="9"/>
    <w:rsid w:val="00324ADE"/>
    <w:rPr>
      <w:rFonts w:ascii="Cambria" w:cs="Times New Roman" w:eastAsia="Times New Roman" w:hAnsi="Cambria"/>
      <w:i w:val="1"/>
      <w:iCs w:val="1"/>
      <w:color w:val="243f60"/>
      <w:sz w:val="24"/>
      <w:szCs w:val="24"/>
      <w:lang w:eastAsia="en-US"/>
    </w:rPr>
  </w:style>
  <w:style w:type="character" w:styleId="Heading5Char" w:customStyle="1">
    <w:name w:val="Heading 5 Char"/>
    <w:link w:val="Heading5"/>
    <w:uiPriority w:val="9"/>
    <w:semiHidden w:val="1"/>
    <w:rsid w:val="00324ADE"/>
    <w:rPr>
      <w:rFonts w:ascii="Cambria" w:cs="Times New Roman" w:eastAsia="Times New Roman" w:hAnsi="Cambria"/>
      <w:color w:val="243f60"/>
      <w:sz w:val="24"/>
      <w:szCs w:val="24"/>
      <w:lang w:eastAsia="en-US"/>
    </w:rPr>
  </w:style>
  <w:style w:type="paragraph" w:styleId="BodyText2">
    <w:name w:val="Body Text 2"/>
    <w:basedOn w:val="Normal"/>
    <w:link w:val="BodyText2Char"/>
    <w:unhideWhenUsed w:val="1"/>
    <w:rsid w:val="00324ADE"/>
    <w:pPr>
      <w:spacing w:after="120" w:line="480" w:lineRule="auto"/>
    </w:pPr>
  </w:style>
  <w:style w:type="character" w:styleId="BodyText2Char" w:customStyle="1">
    <w:name w:val="Body Text 2 Char"/>
    <w:link w:val="BodyText2"/>
    <w:rsid w:val="00324ADE"/>
    <w:rPr>
      <w:rFonts w:ascii="Times New Roman" w:cs="Times New Roman" w:eastAsia="Times New Roman" w:hAnsi="Times New Roman"/>
      <w:sz w:val="24"/>
      <w:szCs w:val="24"/>
      <w:lang w:eastAsia="en-US"/>
    </w:rPr>
  </w:style>
  <w:style w:type="paragraph" w:styleId="BodyTextIndent">
    <w:name w:val="Body Text Indent"/>
    <w:basedOn w:val="Normal"/>
    <w:link w:val="BodyTextIndentChar"/>
    <w:uiPriority w:val="99"/>
    <w:semiHidden w:val="1"/>
    <w:unhideWhenUsed w:val="1"/>
    <w:rsid w:val="00324ADE"/>
    <w:pPr>
      <w:spacing w:after="120"/>
      <w:ind w:left="283"/>
    </w:pPr>
  </w:style>
  <w:style w:type="character" w:styleId="BodyTextIndentChar" w:customStyle="1">
    <w:name w:val="Body Text Indent Char"/>
    <w:link w:val="BodyTextIndent"/>
    <w:uiPriority w:val="99"/>
    <w:semiHidden w:val="1"/>
    <w:rsid w:val="00324ADE"/>
    <w:rPr>
      <w:rFonts w:ascii="Times New Roman" w:cs="Times New Roman" w:eastAsia="Times New Roman" w:hAnsi="Times New Roman"/>
      <w:sz w:val="24"/>
      <w:szCs w:val="24"/>
      <w:lang w:eastAsia="en-US"/>
    </w:rPr>
  </w:style>
  <w:style w:type="character" w:styleId="Heading3Char" w:customStyle="1">
    <w:name w:val="Heading 3 Char"/>
    <w:link w:val="Heading3"/>
    <w:uiPriority w:val="9"/>
    <w:semiHidden w:val="1"/>
    <w:rsid w:val="00324ADE"/>
    <w:rPr>
      <w:rFonts w:ascii="Cambria" w:cs="Times New Roman" w:eastAsia="Times New Roman" w:hAnsi="Cambria"/>
      <w:b w:val="1"/>
      <w:bCs w:val="1"/>
      <w:color w:val="4f81bd"/>
      <w:sz w:val="24"/>
      <w:szCs w:val="24"/>
      <w:lang w:eastAsia="en-US"/>
    </w:rPr>
  </w:style>
  <w:style w:type="paragraph" w:styleId="BodyText3">
    <w:name w:val="Body Text 3"/>
    <w:basedOn w:val="Normal"/>
    <w:link w:val="BodyText3Char"/>
    <w:uiPriority w:val="99"/>
    <w:unhideWhenUsed w:val="1"/>
    <w:rsid w:val="00324ADE"/>
    <w:pPr>
      <w:spacing w:after="120"/>
    </w:pPr>
    <w:rPr>
      <w:sz w:val="16"/>
      <w:szCs w:val="16"/>
    </w:rPr>
  </w:style>
  <w:style w:type="character" w:styleId="BodyText3Char" w:customStyle="1">
    <w:name w:val="Body Text 3 Char"/>
    <w:link w:val="BodyText3"/>
    <w:uiPriority w:val="99"/>
    <w:rsid w:val="00324ADE"/>
    <w:rPr>
      <w:rFonts w:ascii="Times New Roman" w:cs="Times New Roman" w:eastAsia="Times New Roman" w:hAnsi="Times New Roman"/>
      <w:sz w:val="16"/>
      <w:szCs w:val="16"/>
      <w:lang w:eastAsia="en-US"/>
    </w:rPr>
  </w:style>
  <w:style w:type="character" w:styleId="TitleChar" w:customStyle="1">
    <w:name w:val="Title Char"/>
    <w:link w:val="Title"/>
    <w:rsid w:val="00324ADE"/>
    <w:rPr>
      <w:rFonts w:cs="Times New Roman" w:eastAsia="Times New Roman"/>
      <w:b w:val="1"/>
      <w:sz w:val="22"/>
      <w:lang w:eastAsia="en-US"/>
    </w:rPr>
  </w:style>
  <w:style w:type="paragraph" w:styleId="DefaultText" w:customStyle="1">
    <w:name w:val="Default Text"/>
    <w:basedOn w:val="Normal"/>
    <w:rsid w:val="00324ADE"/>
    <w:rPr>
      <w:szCs w:val="20"/>
      <w:lang w:val="en-US"/>
    </w:rPr>
  </w:style>
  <w:style w:type="character" w:styleId="Heading9Char" w:customStyle="1">
    <w:name w:val="Heading 9 Char"/>
    <w:link w:val="Heading9"/>
    <w:uiPriority w:val="9"/>
    <w:semiHidden w:val="1"/>
    <w:rsid w:val="008261F0"/>
    <w:rPr>
      <w:rFonts w:ascii="Cambria" w:cs="Times New Roman" w:eastAsia="Times New Roman" w:hAnsi="Cambria"/>
      <w:sz w:val="22"/>
      <w:szCs w:val="22"/>
      <w:lang w:eastAsia="en-US"/>
    </w:rPr>
  </w:style>
  <w:style w:type="character" w:styleId="CommentReference">
    <w:name w:val="annotation reference"/>
    <w:uiPriority w:val="99"/>
    <w:semiHidden w:val="1"/>
    <w:unhideWhenUsed w:val="1"/>
    <w:rsid w:val="007D73FB"/>
    <w:rPr>
      <w:sz w:val="16"/>
      <w:szCs w:val="16"/>
    </w:rPr>
  </w:style>
  <w:style w:type="paragraph" w:styleId="CommentText">
    <w:name w:val="annotation text"/>
    <w:basedOn w:val="Normal"/>
    <w:link w:val="CommentTextChar"/>
    <w:uiPriority w:val="99"/>
    <w:semiHidden w:val="1"/>
    <w:unhideWhenUsed w:val="1"/>
    <w:rsid w:val="007D73FB"/>
    <w:rPr>
      <w:sz w:val="20"/>
      <w:szCs w:val="20"/>
    </w:rPr>
  </w:style>
  <w:style w:type="character" w:styleId="CommentTextChar" w:customStyle="1">
    <w:name w:val="Comment Text Char"/>
    <w:link w:val="CommentText"/>
    <w:uiPriority w:val="99"/>
    <w:semiHidden w:val="1"/>
    <w:rsid w:val="007D73FB"/>
    <w:rPr>
      <w:rFonts w:ascii="Times New Roman" w:cs="Times New Roman" w:eastAsia="Times New Roman" w:hAnsi="Times New Roman"/>
      <w:lang w:eastAsia="en-US"/>
    </w:rPr>
  </w:style>
  <w:style w:type="paragraph" w:styleId="BodyTextIndent2">
    <w:name w:val="Body Text Indent 2"/>
    <w:basedOn w:val="Normal"/>
    <w:link w:val="BodyTextIndent2Char"/>
    <w:uiPriority w:val="99"/>
    <w:unhideWhenUsed w:val="1"/>
    <w:rsid w:val="00301087"/>
    <w:pPr>
      <w:spacing w:after="120" w:line="480" w:lineRule="auto"/>
      <w:ind w:left="283"/>
    </w:pPr>
  </w:style>
  <w:style w:type="character" w:styleId="BodyTextIndent2Char" w:customStyle="1">
    <w:name w:val="Body Text Indent 2 Char"/>
    <w:link w:val="BodyTextIndent2"/>
    <w:uiPriority w:val="99"/>
    <w:rsid w:val="00301087"/>
    <w:rPr>
      <w:rFonts w:ascii="Times New Roman" w:cs="Times New Roman" w:eastAsia="Times New Roman" w:hAnsi="Times New Roman"/>
      <w:sz w:val="24"/>
      <w:szCs w:val="24"/>
      <w:lang w:eastAsia="en-US"/>
    </w:rPr>
  </w:style>
  <w:style w:type="paragraph" w:styleId="BodyText">
    <w:name w:val="Body Text"/>
    <w:basedOn w:val="Normal"/>
    <w:link w:val="BodyTextChar"/>
    <w:uiPriority w:val="99"/>
    <w:semiHidden w:val="1"/>
    <w:unhideWhenUsed w:val="1"/>
    <w:rsid w:val="00301087"/>
    <w:pPr>
      <w:spacing w:after="120"/>
    </w:pPr>
  </w:style>
  <w:style w:type="character" w:styleId="BodyTextChar" w:customStyle="1">
    <w:name w:val="Body Text Char"/>
    <w:link w:val="BodyText"/>
    <w:uiPriority w:val="99"/>
    <w:semiHidden w:val="1"/>
    <w:rsid w:val="00301087"/>
    <w:rPr>
      <w:rFonts w:ascii="Times New Roman" w:cs="Times New Roman" w:eastAsia="Times New Roman" w:hAnsi="Times New Roman"/>
      <w:sz w:val="24"/>
      <w:szCs w:val="24"/>
      <w:lang w:eastAsia="en-US"/>
    </w:rPr>
  </w:style>
  <w:style w:type="paragraph" w:styleId="Default" w:customStyle="1">
    <w:name w:val="Default"/>
    <w:rsid w:val="00301087"/>
    <w:pPr>
      <w:autoSpaceDE w:val="0"/>
      <w:autoSpaceDN w:val="0"/>
      <w:adjustRightInd w:val="0"/>
    </w:pPr>
    <w:rPr>
      <w:rFonts w:ascii="GAOJB K+ Helvetica Neue" w:cs="GAOJB K+ Helvetica Neue" w:eastAsia="Times New Roman" w:hAnsi="GAOJB K+ Helvetica Neue"/>
      <w:color w:val="000000"/>
      <w:sz w:val="24"/>
      <w:szCs w:val="24"/>
      <w:lang w:eastAsia="en-GB"/>
    </w:rPr>
  </w:style>
  <w:style w:type="paragraph" w:styleId="CM18" w:customStyle="1">
    <w:name w:val="CM18"/>
    <w:basedOn w:val="Default"/>
    <w:next w:val="Default"/>
    <w:uiPriority w:val="99"/>
    <w:rsid w:val="00301087"/>
    <w:rPr>
      <w:rFonts w:cs="Times New Roman"/>
      <w:color w:val="auto"/>
    </w:rPr>
  </w:style>
  <w:style w:type="paragraph" w:styleId="CM6" w:customStyle="1">
    <w:name w:val="CM6"/>
    <w:basedOn w:val="Default"/>
    <w:next w:val="Default"/>
    <w:uiPriority w:val="99"/>
    <w:rsid w:val="00301087"/>
    <w:rPr>
      <w:rFonts w:cs="Times New Roman"/>
      <w:color w:val="auto"/>
    </w:rPr>
  </w:style>
  <w:style w:type="paragraph" w:styleId="CM7" w:customStyle="1">
    <w:name w:val="CM7"/>
    <w:basedOn w:val="Default"/>
    <w:next w:val="Default"/>
    <w:uiPriority w:val="99"/>
    <w:rsid w:val="00301087"/>
    <w:pPr>
      <w:spacing w:line="240" w:lineRule="atLeast"/>
    </w:pPr>
    <w:rPr>
      <w:rFonts w:cs="Times New Roman"/>
      <w:color w:val="auto"/>
    </w:rPr>
  </w:style>
  <w:style w:type="paragraph" w:styleId="legclearfix2" w:customStyle="1">
    <w:name w:val="legclearfix2"/>
    <w:basedOn w:val="Normal"/>
    <w:rsid w:val="00301087"/>
    <w:pPr>
      <w:shd w:color="auto" w:fill="ffffff" w:val="clear"/>
      <w:spacing w:after="120" w:line="360" w:lineRule="atLeast"/>
    </w:pPr>
    <w:rPr>
      <w:color w:val="000000"/>
      <w:sz w:val="19"/>
      <w:szCs w:val="19"/>
      <w:lang w:val="en-US"/>
    </w:rPr>
  </w:style>
  <w:style w:type="character" w:styleId="legds2" w:customStyle="1">
    <w:name w:val="legds2"/>
    <w:rsid w:val="00301087"/>
    <w:rPr>
      <w:vanish w:val="0"/>
      <w:webHidden w:val="0"/>
      <w:specVanish w:val="0"/>
    </w:rPr>
  </w:style>
  <w:style w:type="character" w:styleId="FollowedHyperlink">
    <w:name w:val="FollowedHyperlink"/>
    <w:uiPriority w:val="99"/>
    <w:semiHidden w:val="1"/>
    <w:unhideWhenUsed w:val="1"/>
    <w:rsid w:val="0033288D"/>
    <w:rPr>
      <w:color w:val="800080"/>
      <w:u w:val="single"/>
    </w:rPr>
  </w:style>
  <w:style w:type="paragraph" w:styleId="NormalWeb">
    <w:name w:val="Normal (Web)"/>
    <w:basedOn w:val="Normal"/>
    <w:uiPriority w:val="99"/>
    <w:unhideWhenUsed w:val="1"/>
    <w:rsid w:val="00473ABD"/>
    <w:pPr>
      <w:spacing w:after="100" w:afterAutospacing="1" w:before="100" w:beforeAutospacing="1"/>
    </w:pPr>
    <w:rPr>
      <w:lang w:eastAsia="en-GB"/>
    </w:rPr>
  </w:style>
  <w:style w:type="character" w:styleId="apple-converted-space" w:customStyle="1">
    <w:name w:val="apple-converted-space"/>
    <w:basedOn w:val="DefaultParagraphFont"/>
    <w:rsid w:val="00F865A0"/>
  </w:style>
  <w:style w:type="character" w:styleId="Strong">
    <w:name w:val="Strong"/>
    <w:basedOn w:val="DefaultParagraphFont"/>
    <w:uiPriority w:val="22"/>
    <w:qFormat w:val="1"/>
    <w:rsid w:val="00F865A0"/>
    <w:rPr>
      <w:b w:val="1"/>
      <w:bCs w:val="1"/>
    </w:rPr>
  </w:style>
  <w:style w:type="table" w:styleId="TableGrid">
    <w:name w:val="Table Grid"/>
    <w:basedOn w:val="TableNormal"/>
    <w:uiPriority w:val="59"/>
    <w:rsid w:val="0037255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UnresolvedMention">
    <w:name w:val="Unresolved Mention"/>
    <w:basedOn w:val="DefaultParagraphFont"/>
    <w:uiPriority w:val="99"/>
    <w:semiHidden w:val="1"/>
    <w:unhideWhenUsed w:val="1"/>
    <w:rsid w:val="00F642AB"/>
    <w:rPr>
      <w:color w:val="605e5c"/>
      <w:shd w:color="auto" w:fill="e1dfdd" w:val="clear"/>
    </w:rPr>
  </w:style>
  <w:style w:type="paragraph" w:styleId="Revision">
    <w:name w:val="Revision"/>
    <w:hidden w:val="1"/>
    <w:uiPriority w:val="99"/>
    <w:semiHidden w:val="1"/>
    <w:rsid w:val="00222CC6"/>
    <w:rPr>
      <w:rFonts w:ascii="Times New Roman" w:cs="Times New Roman" w:eastAsia="Times New Roman" w:hAnsi="Times New Roman"/>
      <w:sz w:val="24"/>
      <w:szCs w:val="24"/>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ROrvPwiaP8z8R9waxZXchNqUuw==">CgMxLjAyDmguYTRvMGhsdmQwOWhpOAByITFRSF9oSWhBbVpsT25aRVFmQ1p4anVXODJJd21TOHEzeQ==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2024-01-02T15:27:00.0000000Z</dcterms:created>
  <dc:creator>halle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